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B1" w:rsidRDefault="007B08B1">
      <w:pPr>
        <w:rPr>
          <w:rFonts w:ascii="Times New Roman" w:hAnsi="Times New Roman" w:cs="Times New Roman"/>
          <w:sz w:val="24"/>
          <w:szCs w:val="24"/>
        </w:rPr>
      </w:pPr>
      <w:r w:rsidRPr="007B08B1">
        <w:rPr>
          <w:rFonts w:ascii="Times New Roman" w:hAnsi="Times New Roman" w:cs="Times New Roman"/>
          <w:b/>
          <w:sz w:val="24"/>
          <w:szCs w:val="24"/>
        </w:rPr>
        <w:t xml:space="preserve">Sophie A. de Beaune, Préhistoire intime. Vivre dans la peau des </w:t>
      </w:r>
      <w:r w:rsidRPr="007B08B1">
        <w:rPr>
          <w:rFonts w:ascii="Times New Roman" w:hAnsi="Times New Roman" w:cs="Times New Roman"/>
          <w:b/>
          <w:i/>
          <w:sz w:val="24"/>
          <w:szCs w:val="24"/>
        </w:rPr>
        <w:t>Homo sapiens</w:t>
      </w:r>
      <w:r w:rsidRPr="007B08B1">
        <w:rPr>
          <w:rFonts w:ascii="Times New Roman" w:hAnsi="Times New Roman" w:cs="Times New Roman"/>
          <w:sz w:val="24"/>
          <w:szCs w:val="24"/>
        </w:rPr>
        <w:t>, éd.</w:t>
      </w:r>
      <w:r w:rsidR="00CE73EE">
        <w:rPr>
          <w:rFonts w:ascii="Times New Roman" w:hAnsi="Times New Roman" w:cs="Times New Roman"/>
          <w:sz w:val="24"/>
          <w:szCs w:val="24"/>
        </w:rPr>
        <w:t> </w:t>
      </w:r>
      <w:r w:rsidRPr="007B08B1">
        <w:rPr>
          <w:rFonts w:ascii="Times New Roman" w:hAnsi="Times New Roman" w:cs="Times New Roman"/>
          <w:sz w:val="24"/>
          <w:szCs w:val="24"/>
        </w:rPr>
        <w:t>Gallimard, 2022, collection Folio, 360 p. bibliographie p. 289-346, et index d</w:t>
      </w:r>
      <w:r w:rsidR="009717BF">
        <w:rPr>
          <w:rFonts w:ascii="Times New Roman" w:hAnsi="Times New Roman" w:cs="Times New Roman"/>
          <w:sz w:val="24"/>
          <w:szCs w:val="24"/>
        </w:rPr>
        <w:t>es sites archéologiques.</w:t>
      </w:r>
      <w:r w:rsidRPr="001449A9">
        <w:rPr>
          <w:rFonts w:ascii="Times New Roman" w:hAnsi="Times New Roman" w:cs="Times New Roman"/>
          <w:i/>
        </w:rPr>
        <w:t>.</w:t>
      </w:r>
    </w:p>
    <w:p w:rsidR="007B08B1" w:rsidRDefault="007B08B1" w:rsidP="005A7FCE">
      <w:pPr>
        <w:jc w:val="both"/>
        <w:rPr>
          <w:rFonts w:ascii="Times New Roman" w:hAnsi="Times New Roman" w:cs="Times New Roman"/>
          <w:sz w:val="24"/>
          <w:szCs w:val="24"/>
        </w:rPr>
      </w:pPr>
      <w:r>
        <w:rPr>
          <w:rFonts w:ascii="Times New Roman" w:hAnsi="Times New Roman" w:cs="Times New Roman"/>
          <w:sz w:val="24"/>
          <w:szCs w:val="24"/>
        </w:rPr>
        <w:t xml:space="preserve">L’autrice précise dans son avant </w:t>
      </w:r>
      <w:r w:rsidR="00C746D5">
        <w:rPr>
          <w:rFonts w:ascii="Times New Roman" w:hAnsi="Times New Roman" w:cs="Times New Roman"/>
          <w:sz w:val="24"/>
          <w:szCs w:val="24"/>
        </w:rPr>
        <w:t xml:space="preserve">- </w:t>
      </w:r>
      <w:r>
        <w:rPr>
          <w:rFonts w:ascii="Times New Roman" w:hAnsi="Times New Roman" w:cs="Times New Roman"/>
          <w:sz w:val="24"/>
          <w:szCs w:val="24"/>
        </w:rPr>
        <w:t>propos que les représentations des hommes préhistoriques ont beaucoup évolué depuis le XIXème siècle. Mais ces êtres du Paléolithique supérieur sont souvent présentés figés dans des attitudes stéréotypées : des hommes ag</w:t>
      </w:r>
      <w:r w:rsidR="00C746D5">
        <w:rPr>
          <w:rFonts w:ascii="Times New Roman" w:hAnsi="Times New Roman" w:cs="Times New Roman"/>
          <w:sz w:val="24"/>
          <w:szCs w:val="24"/>
        </w:rPr>
        <w:t>ressifs munis d’armes de chasse</w:t>
      </w:r>
      <w:r>
        <w:rPr>
          <w:rFonts w:ascii="Times New Roman" w:hAnsi="Times New Roman" w:cs="Times New Roman"/>
          <w:sz w:val="24"/>
          <w:szCs w:val="24"/>
        </w:rPr>
        <w:t xml:space="preserve"> et des femmes assises occupées à coudre des peaux de bêtes. Le projet de Sophie de Bea</w:t>
      </w:r>
      <w:r w:rsidR="00C746D5">
        <w:rPr>
          <w:rFonts w:ascii="Times New Roman" w:hAnsi="Times New Roman" w:cs="Times New Roman"/>
          <w:sz w:val="24"/>
          <w:szCs w:val="24"/>
        </w:rPr>
        <w:t>une a été de mettre en scène hommes, femmes et</w:t>
      </w:r>
      <w:r>
        <w:rPr>
          <w:rFonts w:ascii="Times New Roman" w:hAnsi="Times New Roman" w:cs="Times New Roman"/>
          <w:sz w:val="24"/>
          <w:szCs w:val="24"/>
        </w:rPr>
        <w:t xml:space="preserve"> enfants</w:t>
      </w:r>
      <w:r w:rsidR="00C746D5">
        <w:rPr>
          <w:rFonts w:ascii="Times New Roman" w:hAnsi="Times New Roman" w:cs="Times New Roman"/>
          <w:sz w:val="24"/>
          <w:szCs w:val="24"/>
        </w:rPr>
        <w:t xml:space="preserve"> en Europe, </w:t>
      </w:r>
      <w:r w:rsidR="004A5931">
        <w:rPr>
          <w:rFonts w:ascii="Times New Roman" w:hAnsi="Times New Roman" w:cs="Times New Roman"/>
          <w:sz w:val="24"/>
          <w:szCs w:val="24"/>
        </w:rPr>
        <w:t>en é</w:t>
      </w:r>
      <w:r w:rsidR="00CE73EE">
        <w:rPr>
          <w:rFonts w:ascii="Times New Roman" w:hAnsi="Times New Roman" w:cs="Times New Roman"/>
          <w:sz w:val="24"/>
          <w:szCs w:val="24"/>
        </w:rPr>
        <w:t>clairant les attitudes du corps</w:t>
      </w:r>
      <w:r w:rsidR="004A5931">
        <w:rPr>
          <w:rFonts w:ascii="Times New Roman" w:hAnsi="Times New Roman" w:cs="Times New Roman"/>
          <w:sz w:val="24"/>
          <w:szCs w:val="24"/>
        </w:rPr>
        <w:t xml:space="preserve"> et en s’i</w:t>
      </w:r>
      <w:r w:rsidR="009365FE">
        <w:rPr>
          <w:rFonts w:ascii="Times New Roman" w:hAnsi="Times New Roman" w:cs="Times New Roman"/>
          <w:sz w:val="24"/>
          <w:szCs w:val="24"/>
        </w:rPr>
        <w:t>nterrogeant sur ce que les personnes</w:t>
      </w:r>
      <w:r w:rsidR="004A5931">
        <w:rPr>
          <w:rFonts w:ascii="Times New Roman" w:hAnsi="Times New Roman" w:cs="Times New Roman"/>
          <w:sz w:val="24"/>
          <w:szCs w:val="24"/>
        </w:rPr>
        <w:t xml:space="preserve"> percevaient et ressent</w:t>
      </w:r>
      <w:r w:rsidR="00C746D5">
        <w:rPr>
          <w:rFonts w:ascii="Times New Roman" w:hAnsi="Times New Roman" w:cs="Times New Roman"/>
          <w:sz w:val="24"/>
          <w:szCs w:val="24"/>
        </w:rPr>
        <w:t xml:space="preserve">aient. Eclairer l’invisible du </w:t>
      </w:r>
      <w:r w:rsidR="00CE73EE">
        <w:rPr>
          <w:rFonts w:ascii="Times New Roman" w:hAnsi="Times New Roman" w:cs="Times New Roman"/>
          <w:sz w:val="24"/>
          <w:szCs w:val="24"/>
        </w:rPr>
        <w:t>quotidien à partir de traces té</w:t>
      </w:r>
      <w:r w:rsidR="004A5931">
        <w:rPr>
          <w:rFonts w:ascii="Times New Roman" w:hAnsi="Times New Roman" w:cs="Times New Roman"/>
          <w:sz w:val="24"/>
          <w:szCs w:val="24"/>
        </w:rPr>
        <w:t>nues, il s’agit d’une archéologie de l’intime</w:t>
      </w:r>
      <w:r w:rsidR="0016045F">
        <w:rPr>
          <w:rFonts w:ascii="Times New Roman" w:hAnsi="Times New Roman" w:cs="Times New Roman"/>
          <w:sz w:val="24"/>
          <w:szCs w:val="24"/>
        </w:rPr>
        <w:t>,</w:t>
      </w:r>
      <w:r w:rsidR="004A5931">
        <w:rPr>
          <w:rFonts w:ascii="Times New Roman" w:hAnsi="Times New Roman" w:cs="Times New Roman"/>
          <w:sz w:val="24"/>
          <w:szCs w:val="24"/>
        </w:rPr>
        <w:t xml:space="preserve"> entreprise à partir des vestiges, des empreintes en </w:t>
      </w:r>
      <w:r w:rsidR="005A7FCE">
        <w:rPr>
          <w:rFonts w:ascii="Times New Roman" w:hAnsi="Times New Roman" w:cs="Times New Roman"/>
          <w:sz w:val="24"/>
          <w:szCs w:val="24"/>
        </w:rPr>
        <w:t>creux laissés par ce</w:t>
      </w:r>
      <w:r w:rsidR="00C746D5">
        <w:rPr>
          <w:rFonts w:ascii="Times New Roman" w:hAnsi="Times New Roman" w:cs="Times New Roman"/>
          <w:sz w:val="24"/>
          <w:szCs w:val="24"/>
        </w:rPr>
        <w:t>s</w:t>
      </w:r>
      <w:r w:rsidR="005A7FCE">
        <w:rPr>
          <w:rFonts w:ascii="Times New Roman" w:hAnsi="Times New Roman" w:cs="Times New Roman"/>
          <w:sz w:val="24"/>
          <w:szCs w:val="24"/>
        </w:rPr>
        <w:t xml:space="preserve"> sociétés. C</w:t>
      </w:r>
      <w:r w:rsidR="004A5931">
        <w:rPr>
          <w:rFonts w:ascii="Times New Roman" w:hAnsi="Times New Roman" w:cs="Times New Roman"/>
          <w:sz w:val="24"/>
          <w:szCs w:val="24"/>
        </w:rPr>
        <w:t>ette démarche s’inscrit dans le sillage des recherches d’André Leroi-Gourhan de faire de l’ethnologie préhistorique !</w:t>
      </w:r>
    </w:p>
    <w:p w:rsidR="009365FE" w:rsidRDefault="005A7FCE" w:rsidP="005A7FCE">
      <w:pPr>
        <w:jc w:val="both"/>
        <w:rPr>
          <w:rFonts w:ascii="Times New Roman" w:hAnsi="Times New Roman" w:cs="Times New Roman"/>
          <w:sz w:val="24"/>
          <w:szCs w:val="24"/>
        </w:rPr>
      </w:pPr>
      <w:r w:rsidRPr="00CE73EE">
        <w:rPr>
          <w:rFonts w:ascii="Times New Roman" w:hAnsi="Times New Roman" w:cs="Times New Roman"/>
          <w:b/>
          <w:sz w:val="24"/>
          <w:szCs w:val="24"/>
        </w:rPr>
        <w:t xml:space="preserve">Comment </w:t>
      </w:r>
      <w:r w:rsidR="009365FE" w:rsidRPr="00CE73EE">
        <w:rPr>
          <w:rFonts w:ascii="Times New Roman" w:hAnsi="Times New Roman" w:cs="Times New Roman"/>
          <w:b/>
          <w:sz w:val="24"/>
          <w:szCs w:val="24"/>
        </w:rPr>
        <w:t>saisir des communautés humaines</w:t>
      </w:r>
      <w:r w:rsidR="009365FE">
        <w:rPr>
          <w:rFonts w:ascii="Times New Roman" w:hAnsi="Times New Roman" w:cs="Times New Roman"/>
          <w:sz w:val="24"/>
          <w:szCs w:val="24"/>
        </w:rPr>
        <w:t> ? Aborder leur aspect physique, l</w:t>
      </w:r>
      <w:r>
        <w:rPr>
          <w:rFonts w:ascii="Times New Roman" w:hAnsi="Times New Roman" w:cs="Times New Roman"/>
          <w:sz w:val="24"/>
          <w:szCs w:val="24"/>
        </w:rPr>
        <w:t>a façon de se protéger des intempéries,</w:t>
      </w:r>
      <w:r w:rsidR="00181E4A">
        <w:rPr>
          <w:rFonts w:ascii="Times New Roman" w:hAnsi="Times New Roman" w:cs="Times New Roman"/>
          <w:sz w:val="24"/>
          <w:szCs w:val="24"/>
        </w:rPr>
        <w:t xml:space="preserve"> leurs maux</w:t>
      </w:r>
      <w:r>
        <w:rPr>
          <w:rFonts w:ascii="Times New Roman" w:hAnsi="Times New Roman" w:cs="Times New Roman"/>
          <w:sz w:val="24"/>
          <w:szCs w:val="24"/>
        </w:rPr>
        <w:t>, leurs parures</w:t>
      </w:r>
      <w:r w:rsidR="00CE73EE">
        <w:rPr>
          <w:rFonts w:ascii="Times New Roman" w:hAnsi="Times New Roman" w:cs="Times New Roman"/>
          <w:sz w:val="24"/>
          <w:szCs w:val="24"/>
        </w:rPr>
        <w:t xml:space="preserve"> </w:t>
      </w:r>
      <w:r>
        <w:rPr>
          <w:rFonts w:ascii="Times New Roman" w:hAnsi="Times New Roman" w:cs="Times New Roman"/>
          <w:sz w:val="24"/>
          <w:szCs w:val="24"/>
        </w:rPr>
        <w:t>mais aussi ce qu’il est po</w:t>
      </w:r>
      <w:r w:rsidR="00181E4A">
        <w:rPr>
          <w:rFonts w:ascii="Times New Roman" w:hAnsi="Times New Roman" w:cs="Times New Roman"/>
          <w:sz w:val="24"/>
          <w:szCs w:val="24"/>
        </w:rPr>
        <w:t>s</w:t>
      </w:r>
      <w:r>
        <w:rPr>
          <w:rFonts w:ascii="Times New Roman" w:hAnsi="Times New Roman" w:cs="Times New Roman"/>
          <w:sz w:val="24"/>
          <w:szCs w:val="24"/>
        </w:rPr>
        <w:t>sible de reconstituer de leur gestuelle d’après les vestiges retrouvés autour d’</w:t>
      </w:r>
      <w:r w:rsidR="009365FE">
        <w:rPr>
          <w:rFonts w:ascii="Times New Roman" w:hAnsi="Times New Roman" w:cs="Times New Roman"/>
          <w:sz w:val="24"/>
          <w:szCs w:val="24"/>
        </w:rPr>
        <w:t>elles</w:t>
      </w:r>
      <w:r w:rsidR="00181E4A">
        <w:rPr>
          <w:rFonts w:ascii="Times New Roman" w:hAnsi="Times New Roman" w:cs="Times New Roman"/>
          <w:sz w:val="24"/>
          <w:szCs w:val="24"/>
        </w:rPr>
        <w:t>. Qu’est- il possible d’évoquer autour de la répartition des tâches entre hommes et femmes et vis-à-vis des enfants. Quels indices  détecter à propos de leurs perceptions et de leurs émotions</w:t>
      </w:r>
      <w:r w:rsidR="00CE73EE">
        <w:rPr>
          <w:rFonts w:ascii="Times New Roman" w:hAnsi="Times New Roman" w:cs="Times New Roman"/>
          <w:sz w:val="24"/>
          <w:szCs w:val="24"/>
        </w:rPr>
        <w:t> ?</w:t>
      </w:r>
      <w:r w:rsidR="00181E4A">
        <w:rPr>
          <w:rFonts w:ascii="Times New Roman" w:hAnsi="Times New Roman" w:cs="Times New Roman"/>
          <w:sz w:val="24"/>
          <w:szCs w:val="24"/>
        </w:rPr>
        <w:t xml:space="preserve"> Comment ces communautés traitaient-elles  </w:t>
      </w:r>
      <w:r w:rsidR="00C746D5">
        <w:rPr>
          <w:rFonts w:ascii="Times New Roman" w:hAnsi="Times New Roman" w:cs="Times New Roman"/>
          <w:sz w:val="24"/>
          <w:szCs w:val="24"/>
        </w:rPr>
        <w:t>les dépouilles de leurs défunts</w:t>
      </w:r>
      <w:r w:rsidR="00181E4A">
        <w:rPr>
          <w:rFonts w:ascii="Times New Roman" w:hAnsi="Times New Roman" w:cs="Times New Roman"/>
          <w:sz w:val="24"/>
          <w:szCs w:val="24"/>
        </w:rPr>
        <w:t>? Qu’en ét</w:t>
      </w:r>
      <w:r w:rsidR="00C746D5">
        <w:rPr>
          <w:rFonts w:ascii="Times New Roman" w:hAnsi="Times New Roman" w:cs="Times New Roman"/>
          <w:sz w:val="24"/>
          <w:szCs w:val="24"/>
        </w:rPr>
        <w:t>ait-il des peintures pariétales ?</w:t>
      </w:r>
    </w:p>
    <w:p w:rsidR="00340EEA" w:rsidRDefault="00340EEA" w:rsidP="005A7FCE">
      <w:pPr>
        <w:jc w:val="both"/>
        <w:rPr>
          <w:rFonts w:ascii="Times New Roman" w:hAnsi="Times New Roman" w:cs="Times New Roman"/>
          <w:sz w:val="24"/>
          <w:szCs w:val="24"/>
        </w:rPr>
      </w:pPr>
      <w:r>
        <w:rPr>
          <w:rFonts w:ascii="Times New Roman" w:hAnsi="Times New Roman" w:cs="Times New Roman"/>
          <w:sz w:val="24"/>
          <w:szCs w:val="24"/>
        </w:rPr>
        <w:t>L’ouvrage</w:t>
      </w:r>
      <w:r w:rsidR="00935673">
        <w:rPr>
          <w:rFonts w:ascii="Times New Roman" w:hAnsi="Times New Roman" w:cs="Times New Roman"/>
          <w:sz w:val="24"/>
          <w:szCs w:val="24"/>
        </w:rPr>
        <w:t xml:space="preserve"> se décompose en sept chapitres</w:t>
      </w:r>
      <w:r w:rsidR="00CE73EE">
        <w:rPr>
          <w:rFonts w:ascii="Times New Roman" w:hAnsi="Times New Roman" w:cs="Times New Roman"/>
          <w:sz w:val="24"/>
          <w:szCs w:val="24"/>
        </w:rPr>
        <w:t> ;</w:t>
      </w:r>
      <w:r w:rsidR="00935673">
        <w:rPr>
          <w:rFonts w:ascii="Times New Roman" w:hAnsi="Times New Roman" w:cs="Times New Roman"/>
          <w:sz w:val="24"/>
          <w:szCs w:val="24"/>
        </w:rPr>
        <w:t xml:space="preserve"> nous souhaitons attirer l’attentio</w:t>
      </w:r>
      <w:r w:rsidR="00C746D5">
        <w:rPr>
          <w:rFonts w:ascii="Times New Roman" w:hAnsi="Times New Roman" w:cs="Times New Roman"/>
          <w:sz w:val="24"/>
          <w:szCs w:val="24"/>
        </w:rPr>
        <w:t>n  sur les chapitres III et V. L</w:t>
      </w:r>
      <w:r w:rsidR="00935673">
        <w:rPr>
          <w:rFonts w:ascii="Times New Roman" w:hAnsi="Times New Roman" w:cs="Times New Roman"/>
          <w:sz w:val="24"/>
          <w:szCs w:val="24"/>
        </w:rPr>
        <w:t>a réflexion sur la chasse et la cueillette a mené à observer que l</w:t>
      </w:r>
      <w:r w:rsidR="00C746D5">
        <w:rPr>
          <w:rFonts w:ascii="Times New Roman" w:hAnsi="Times New Roman" w:cs="Times New Roman"/>
          <w:sz w:val="24"/>
          <w:szCs w:val="24"/>
        </w:rPr>
        <w:t>es stéréotypes genrés imaginés (hommes</w:t>
      </w:r>
      <w:r w:rsidR="00935673">
        <w:rPr>
          <w:rFonts w:ascii="Times New Roman" w:hAnsi="Times New Roman" w:cs="Times New Roman"/>
          <w:sz w:val="24"/>
          <w:szCs w:val="24"/>
        </w:rPr>
        <w:t xml:space="preserve"> à la chasse au gros gibier et femmes à la cueillette) </w:t>
      </w:r>
      <w:r w:rsidR="00D6231C">
        <w:rPr>
          <w:rFonts w:ascii="Times New Roman" w:hAnsi="Times New Roman" w:cs="Times New Roman"/>
          <w:sz w:val="24"/>
          <w:szCs w:val="24"/>
        </w:rPr>
        <w:t>étaien</w:t>
      </w:r>
      <w:r w:rsidR="00935673">
        <w:rPr>
          <w:rFonts w:ascii="Times New Roman" w:hAnsi="Times New Roman" w:cs="Times New Roman"/>
          <w:sz w:val="24"/>
          <w:szCs w:val="24"/>
        </w:rPr>
        <w:t>t inexacts d’autant que cette classification d’une société des chasseurs-cueilleurs est artificielle !</w:t>
      </w:r>
      <w:r w:rsidR="00D6231C">
        <w:rPr>
          <w:rFonts w:ascii="Times New Roman" w:hAnsi="Times New Roman" w:cs="Times New Roman"/>
          <w:sz w:val="24"/>
          <w:szCs w:val="24"/>
        </w:rPr>
        <w:t xml:space="preserve"> (cf. F</w:t>
      </w:r>
      <w:r w:rsidR="000F0309">
        <w:rPr>
          <w:rFonts w:ascii="Times New Roman" w:hAnsi="Times New Roman" w:cs="Times New Roman"/>
          <w:sz w:val="24"/>
          <w:szCs w:val="24"/>
        </w:rPr>
        <w:t>rançois</w:t>
      </w:r>
      <w:r w:rsidR="00CE73EE">
        <w:rPr>
          <w:rFonts w:ascii="Times New Roman" w:hAnsi="Times New Roman" w:cs="Times New Roman"/>
          <w:sz w:val="24"/>
          <w:szCs w:val="24"/>
        </w:rPr>
        <w:t xml:space="preserve"> </w:t>
      </w:r>
      <w:r w:rsidR="00D6231C">
        <w:rPr>
          <w:rFonts w:ascii="Times New Roman" w:hAnsi="Times New Roman" w:cs="Times New Roman"/>
          <w:sz w:val="24"/>
          <w:szCs w:val="24"/>
        </w:rPr>
        <w:t>Sigaut, 2009). L’entrée plus fréquente de femmes archéologues a amené à se soucier de divers artefacts peu étudiés auparavant par les archéologu</w:t>
      </w:r>
      <w:r w:rsidR="00C746D5">
        <w:rPr>
          <w:rFonts w:ascii="Times New Roman" w:hAnsi="Times New Roman" w:cs="Times New Roman"/>
          <w:sz w:val="24"/>
          <w:szCs w:val="24"/>
        </w:rPr>
        <w:t>es masculins ! Sophie de Beaune</w:t>
      </w:r>
      <w:r w:rsidR="009365FE">
        <w:rPr>
          <w:rFonts w:ascii="Times New Roman" w:hAnsi="Times New Roman" w:cs="Times New Roman"/>
          <w:sz w:val="24"/>
          <w:szCs w:val="24"/>
        </w:rPr>
        <w:t xml:space="preserve">  met</w:t>
      </w:r>
      <w:r w:rsidR="00D6231C">
        <w:rPr>
          <w:rFonts w:ascii="Times New Roman" w:hAnsi="Times New Roman" w:cs="Times New Roman"/>
          <w:sz w:val="24"/>
          <w:szCs w:val="24"/>
        </w:rPr>
        <w:t xml:space="preserve"> en valeur </w:t>
      </w:r>
      <w:r w:rsidR="00D6231C" w:rsidRPr="00CE73EE">
        <w:rPr>
          <w:rFonts w:ascii="Times New Roman" w:hAnsi="Times New Roman" w:cs="Times New Roman"/>
          <w:b/>
          <w:sz w:val="24"/>
          <w:szCs w:val="24"/>
        </w:rPr>
        <w:t>l’interaction des travaux des hommes et des femmes au quotidien</w:t>
      </w:r>
      <w:r w:rsidR="009365FE">
        <w:rPr>
          <w:rFonts w:ascii="Times New Roman" w:hAnsi="Times New Roman" w:cs="Times New Roman"/>
          <w:sz w:val="24"/>
          <w:szCs w:val="24"/>
        </w:rPr>
        <w:t> :</w:t>
      </w:r>
      <w:r w:rsidR="00D6231C">
        <w:rPr>
          <w:rFonts w:ascii="Times New Roman" w:hAnsi="Times New Roman" w:cs="Times New Roman"/>
          <w:sz w:val="24"/>
          <w:szCs w:val="24"/>
        </w:rPr>
        <w:t xml:space="preserve"> des pointes de f</w:t>
      </w:r>
      <w:r w:rsidR="009365FE">
        <w:rPr>
          <w:rFonts w:ascii="Times New Roman" w:hAnsi="Times New Roman" w:cs="Times New Roman"/>
          <w:sz w:val="24"/>
          <w:szCs w:val="24"/>
        </w:rPr>
        <w:t>lèches</w:t>
      </w:r>
      <w:r w:rsidR="00C746D5">
        <w:rPr>
          <w:rFonts w:ascii="Times New Roman" w:hAnsi="Times New Roman" w:cs="Times New Roman"/>
          <w:sz w:val="24"/>
          <w:szCs w:val="24"/>
        </w:rPr>
        <w:t xml:space="preserve"> aux cordages et aux vanneries. Pour l’instant </w:t>
      </w:r>
      <w:r w:rsidR="009365FE">
        <w:rPr>
          <w:rFonts w:ascii="Times New Roman" w:hAnsi="Times New Roman" w:cs="Times New Roman"/>
          <w:sz w:val="24"/>
          <w:szCs w:val="24"/>
        </w:rPr>
        <w:t>les spécialistes</w:t>
      </w:r>
      <w:r w:rsidR="00D6231C">
        <w:rPr>
          <w:rFonts w:ascii="Times New Roman" w:hAnsi="Times New Roman" w:cs="Times New Roman"/>
          <w:sz w:val="24"/>
          <w:szCs w:val="24"/>
        </w:rPr>
        <w:t xml:space="preserve"> se pose</w:t>
      </w:r>
      <w:r w:rsidR="009365FE">
        <w:rPr>
          <w:rFonts w:ascii="Times New Roman" w:hAnsi="Times New Roman" w:cs="Times New Roman"/>
          <w:sz w:val="24"/>
          <w:szCs w:val="24"/>
        </w:rPr>
        <w:t>nt</w:t>
      </w:r>
      <w:r w:rsidR="00D6231C">
        <w:rPr>
          <w:rFonts w:ascii="Times New Roman" w:hAnsi="Times New Roman" w:cs="Times New Roman"/>
          <w:sz w:val="24"/>
          <w:szCs w:val="24"/>
        </w:rPr>
        <w:t xml:space="preserve"> des questions sur la diversification des tâches. Des déc</w:t>
      </w:r>
      <w:r w:rsidR="00C746D5">
        <w:rPr>
          <w:rFonts w:ascii="Times New Roman" w:hAnsi="Times New Roman" w:cs="Times New Roman"/>
          <w:sz w:val="24"/>
          <w:szCs w:val="24"/>
        </w:rPr>
        <w:t>ouvertes proches des littoraux ont aussi montré l’intérêt</w:t>
      </w:r>
      <w:r w:rsidR="00D6231C">
        <w:rPr>
          <w:rFonts w:ascii="Times New Roman" w:hAnsi="Times New Roman" w:cs="Times New Roman"/>
          <w:sz w:val="24"/>
          <w:szCs w:val="24"/>
        </w:rPr>
        <w:t xml:space="preserve"> de ces communautés humaines pour les produits de la pêche</w:t>
      </w:r>
      <w:r w:rsidR="000F0309">
        <w:rPr>
          <w:rFonts w:ascii="Times New Roman" w:hAnsi="Times New Roman" w:cs="Times New Roman"/>
          <w:sz w:val="24"/>
          <w:szCs w:val="24"/>
        </w:rPr>
        <w:t>. Il a fallu examiner des aires d’activité spécialisées autour de l’habitat (zone de fabrication</w:t>
      </w:r>
      <w:r w:rsidR="009365FE">
        <w:rPr>
          <w:rFonts w:ascii="Times New Roman" w:hAnsi="Times New Roman" w:cs="Times New Roman"/>
          <w:sz w:val="24"/>
          <w:szCs w:val="24"/>
        </w:rPr>
        <w:t xml:space="preserve"> de produits et d’objets</w:t>
      </w:r>
      <w:r w:rsidR="000F0309">
        <w:rPr>
          <w:rFonts w:ascii="Times New Roman" w:hAnsi="Times New Roman" w:cs="Times New Roman"/>
          <w:sz w:val="24"/>
          <w:szCs w:val="24"/>
        </w:rPr>
        <w:t>, zone d’accumulation de déchets…) Cer</w:t>
      </w:r>
      <w:r w:rsidR="001449A9">
        <w:rPr>
          <w:rFonts w:ascii="Times New Roman" w:hAnsi="Times New Roman" w:cs="Times New Roman"/>
          <w:sz w:val="24"/>
          <w:szCs w:val="24"/>
        </w:rPr>
        <w:t>tains outils peuvent être employ</w:t>
      </w:r>
      <w:r w:rsidR="000F0309">
        <w:rPr>
          <w:rFonts w:ascii="Times New Roman" w:hAnsi="Times New Roman" w:cs="Times New Roman"/>
          <w:sz w:val="24"/>
          <w:szCs w:val="24"/>
        </w:rPr>
        <w:t xml:space="preserve">és à </w:t>
      </w:r>
      <w:r w:rsidR="00C746D5">
        <w:rPr>
          <w:rFonts w:ascii="Times New Roman" w:hAnsi="Times New Roman" w:cs="Times New Roman"/>
          <w:sz w:val="24"/>
          <w:szCs w:val="24"/>
        </w:rPr>
        <w:t xml:space="preserve"> différentes</w:t>
      </w:r>
      <w:r w:rsidR="009365FE">
        <w:rPr>
          <w:rFonts w:ascii="Times New Roman" w:hAnsi="Times New Roman" w:cs="Times New Roman"/>
          <w:sz w:val="24"/>
          <w:szCs w:val="24"/>
        </w:rPr>
        <w:t xml:space="preserve"> destinations</w:t>
      </w:r>
      <w:r w:rsidR="00C746D5">
        <w:rPr>
          <w:rFonts w:ascii="Times New Roman" w:hAnsi="Times New Roman" w:cs="Times New Roman"/>
          <w:sz w:val="24"/>
          <w:szCs w:val="24"/>
        </w:rPr>
        <w:t xml:space="preserve"> selon qu’ils sont utilisés par des hommes ou</w:t>
      </w:r>
      <w:r w:rsidR="000F0309">
        <w:rPr>
          <w:rFonts w:ascii="Times New Roman" w:hAnsi="Times New Roman" w:cs="Times New Roman"/>
          <w:sz w:val="24"/>
          <w:szCs w:val="24"/>
        </w:rPr>
        <w:t xml:space="preserve"> par des femmes. Le mobilier d’accompagnement dans les tombes peut révéler </w:t>
      </w:r>
      <w:r w:rsidR="009365FE">
        <w:rPr>
          <w:rFonts w:ascii="Times New Roman" w:hAnsi="Times New Roman" w:cs="Times New Roman"/>
          <w:sz w:val="24"/>
          <w:szCs w:val="24"/>
        </w:rPr>
        <w:t xml:space="preserve">indirectement </w:t>
      </w:r>
      <w:r w:rsidR="000F0309">
        <w:rPr>
          <w:rFonts w:ascii="Times New Roman" w:hAnsi="Times New Roman" w:cs="Times New Roman"/>
          <w:sz w:val="24"/>
          <w:szCs w:val="24"/>
        </w:rPr>
        <w:t>des informatio</w:t>
      </w:r>
      <w:r w:rsidR="001449A9">
        <w:rPr>
          <w:rFonts w:ascii="Times New Roman" w:hAnsi="Times New Roman" w:cs="Times New Roman"/>
          <w:sz w:val="24"/>
          <w:szCs w:val="24"/>
        </w:rPr>
        <w:t>ns sur les activités des vivant</w:t>
      </w:r>
      <w:r w:rsidR="00CE73EE">
        <w:rPr>
          <w:rFonts w:ascii="Times New Roman" w:hAnsi="Times New Roman" w:cs="Times New Roman"/>
          <w:sz w:val="24"/>
          <w:szCs w:val="24"/>
        </w:rPr>
        <w:t>.e</w:t>
      </w:r>
      <w:r w:rsidR="001449A9">
        <w:rPr>
          <w:rFonts w:ascii="Times New Roman" w:hAnsi="Times New Roman" w:cs="Times New Roman"/>
          <w:sz w:val="24"/>
          <w:szCs w:val="24"/>
        </w:rPr>
        <w:t>s.</w:t>
      </w:r>
    </w:p>
    <w:p w:rsidR="0016045F" w:rsidRDefault="009B615F" w:rsidP="005A7FCE">
      <w:pPr>
        <w:jc w:val="both"/>
        <w:rPr>
          <w:rFonts w:ascii="Times New Roman" w:hAnsi="Times New Roman" w:cs="Times New Roman"/>
          <w:sz w:val="24"/>
          <w:szCs w:val="24"/>
        </w:rPr>
      </w:pPr>
      <w:r>
        <w:rPr>
          <w:rFonts w:ascii="Times New Roman" w:hAnsi="Times New Roman" w:cs="Times New Roman"/>
          <w:sz w:val="24"/>
          <w:szCs w:val="24"/>
        </w:rPr>
        <w:t xml:space="preserve">Le chapitre III aborde </w:t>
      </w:r>
      <w:r w:rsidR="00340EEA" w:rsidRPr="00CE73EE">
        <w:rPr>
          <w:rFonts w:ascii="Times New Roman" w:hAnsi="Times New Roman" w:cs="Times New Roman"/>
          <w:b/>
          <w:sz w:val="24"/>
          <w:szCs w:val="24"/>
        </w:rPr>
        <w:t>le corps au trava</w:t>
      </w:r>
      <w:r w:rsidR="00935673" w:rsidRPr="00CE73EE">
        <w:rPr>
          <w:rFonts w:ascii="Times New Roman" w:hAnsi="Times New Roman" w:cs="Times New Roman"/>
          <w:b/>
          <w:sz w:val="24"/>
          <w:szCs w:val="24"/>
        </w:rPr>
        <w:t xml:space="preserve">il et la question de l’origine </w:t>
      </w:r>
      <w:r w:rsidR="00340EEA" w:rsidRPr="00CE73EE">
        <w:rPr>
          <w:rFonts w:ascii="Times New Roman" w:hAnsi="Times New Roman" w:cs="Times New Roman"/>
          <w:b/>
          <w:sz w:val="24"/>
          <w:szCs w:val="24"/>
        </w:rPr>
        <w:t xml:space="preserve">de la diversification sexuelle des tâches </w:t>
      </w:r>
      <w:r w:rsidR="00340EEA">
        <w:rPr>
          <w:rFonts w:ascii="Times New Roman" w:hAnsi="Times New Roman" w:cs="Times New Roman"/>
          <w:sz w:val="24"/>
          <w:szCs w:val="24"/>
        </w:rPr>
        <w:t xml:space="preserve">sans oublier le cas des enfants. </w:t>
      </w:r>
      <w:r w:rsidR="009717BF">
        <w:rPr>
          <w:rFonts w:ascii="Times New Roman" w:hAnsi="Times New Roman" w:cs="Times New Roman"/>
          <w:sz w:val="24"/>
          <w:szCs w:val="24"/>
        </w:rPr>
        <w:t>Des remarques de caractère ethnographique  révèlent que selon les sociétés certaines activités domestiques sont exécutées tantôt par des</w:t>
      </w:r>
      <w:r w:rsidR="00961E6B">
        <w:rPr>
          <w:rFonts w:ascii="Times New Roman" w:hAnsi="Times New Roman" w:cs="Times New Roman"/>
          <w:sz w:val="24"/>
          <w:szCs w:val="24"/>
        </w:rPr>
        <w:t xml:space="preserve"> hommes tantôt par des femmes (</w:t>
      </w:r>
      <w:r w:rsidR="009717BF">
        <w:rPr>
          <w:rFonts w:ascii="Times New Roman" w:hAnsi="Times New Roman" w:cs="Times New Roman"/>
          <w:sz w:val="24"/>
          <w:szCs w:val="24"/>
        </w:rPr>
        <w:t>entretien du feu, fabrication</w:t>
      </w:r>
      <w:r w:rsidR="00961E6B">
        <w:rPr>
          <w:rFonts w:ascii="Times New Roman" w:hAnsi="Times New Roman" w:cs="Times New Roman"/>
          <w:sz w:val="24"/>
          <w:szCs w:val="24"/>
        </w:rPr>
        <w:t xml:space="preserve"> de cordages, travail des peaux</w:t>
      </w:r>
      <w:r w:rsidR="009717BF">
        <w:rPr>
          <w:rFonts w:ascii="Times New Roman" w:hAnsi="Times New Roman" w:cs="Times New Roman"/>
          <w:sz w:val="24"/>
          <w:szCs w:val="24"/>
        </w:rPr>
        <w:t>, travail du bois…)</w:t>
      </w:r>
      <w:r w:rsidR="00961E6B">
        <w:rPr>
          <w:rFonts w:ascii="Times New Roman" w:hAnsi="Times New Roman" w:cs="Times New Roman"/>
          <w:sz w:val="24"/>
          <w:szCs w:val="24"/>
        </w:rPr>
        <w:t xml:space="preserve">. </w:t>
      </w:r>
      <w:r w:rsidR="009717BF">
        <w:rPr>
          <w:rFonts w:ascii="Times New Roman" w:hAnsi="Times New Roman" w:cs="Times New Roman"/>
          <w:sz w:val="24"/>
          <w:szCs w:val="24"/>
        </w:rPr>
        <w:t xml:space="preserve">Il arrive aussi qu’à l’extérieur des hommes participent à la cueillette des végétaux  et que des femmes participent à la chasse. </w:t>
      </w:r>
      <w:r w:rsidR="00961E6B">
        <w:rPr>
          <w:rFonts w:ascii="Times New Roman" w:hAnsi="Times New Roman" w:cs="Times New Roman"/>
          <w:sz w:val="24"/>
          <w:szCs w:val="24"/>
        </w:rPr>
        <w:t xml:space="preserve">D’autre part, l’autrice </w:t>
      </w:r>
      <w:r w:rsidR="00961E6B">
        <w:rPr>
          <w:rFonts w:ascii="Times New Roman" w:hAnsi="Times New Roman" w:cs="Times New Roman"/>
          <w:sz w:val="24"/>
          <w:szCs w:val="24"/>
        </w:rPr>
        <w:lastRenderedPageBreak/>
        <w:t>observe que  tous les membres  d’un même groupe peuvent participer à une même activité tout en n’accomplissant pas les mêmes tâches (</w:t>
      </w:r>
      <w:r w:rsidR="0016045F">
        <w:rPr>
          <w:rFonts w:ascii="Times New Roman" w:hAnsi="Times New Roman" w:cs="Times New Roman"/>
          <w:sz w:val="24"/>
          <w:szCs w:val="24"/>
        </w:rPr>
        <w:t>pendant la chasse</w:t>
      </w:r>
      <w:r w:rsidR="001449A9">
        <w:rPr>
          <w:rFonts w:ascii="Times New Roman" w:hAnsi="Times New Roman" w:cs="Times New Roman"/>
          <w:sz w:val="24"/>
          <w:szCs w:val="24"/>
        </w:rPr>
        <w:t xml:space="preserve">, le rabattage du gibier..). </w:t>
      </w:r>
      <w:r w:rsidR="00961E6B">
        <w:rPr>
          <w:rFonts w:ascii="Times New Roman" w:hAnsi="Times New Roman" w:cs="Times New Roman"/>
          <w:sz w:val="24"/>
          <w:szCs w:val="24"/>
        </w:rPr>
        <w:t xml:space="preserve">Il faut aussi demeurer prudent sur les interprétations des objets lors des fouilles, ainsi pour le mobilier d’accompagnement dans les tombes. L’examen de squelettes a pu montrer que des femmes étaient enterrées avec leur </w:t>
      </w:r>
      <w:r w:rsidR="0016045F">
        <w:rPr>
          <w:rFonts w:ascii="Times New Roman" w:hAnsi="Times New Roman" w:cs="Times New Roman"/>
          <w:sz w:val="24"/>
          <w:szCs w:val="24"/>
        </w:rPr>
        <w:t>matériel de chasseur.</w:t>
      </w:r>
    </w:p>
    <w:p w:rsidR="00181E4A" w:rsidRPr="001449A9" w:rsidRDefault="00340EEA" w:rsidP="001449A9">
      <w:pPr>
        <w:jc w:val="both"/>
        <w:rPr>
          <w:rFonts w:ascii="Times New Roman" w:hAnsi="Times New Roman" w:cs="Times New Roman"/>
          <w:sz w:val="24"/>
          <w:szCs w:val="24"/>
        </w:rPr>
      </w:pPr>
      <w:r>
        <w:rPr>
          <w:rFonts w:ascii="Times New Roman" w:hAnsi="Times New Roman" w:cs="Times New Roman"/>
          <w:sz w:val="24"/>
          <w:szCs w:val="24"/>
        </w:rPr>
        <w:t>Le chapi</w:t>
      </w:r>
      <w:r w:rsidR="009B615F">
        <w:rPr>
          <w:rFonts w:ascii="Times New Roman" w:hAnsi="Times New Roman" w:cs="Times New Roman"/>
          <w:sz w:val="24"/>
          <w:szCs w:val="24"/>
        </w:rPr>
        <w:t>tre V</w:t>
      </w:r>
      <w:r>
        <w:rPr>
          <w:rFonts w:ascii="Times New Roman" w:hAnsi="Times New Roman" w:cs="Times New Roman"/>
          <w:sz w:val="24"/>
          <w:szCs w:val="24"/>
        </w:rPr>
        <w:t xml:space="preserve"> évoque </w:t>
      </w:r>
      <w:r w:rsidRPr="00CE73EE">
        <w:rPr>
          <w:rFonts w:ascii="Times New Roman" w:hAnsi="Times New Roman" w:cs="Times New Roman"/>
          <w:b/>
          <w:sz w:val="24"/>
          <w:szCs w:val="24"/>
        </w:rPr>
        <w:t>les sen</w:t>
      </w:r>
      <w:r w:rsidR="009365FE" w:rsidRPr="00CE73EE">
        <w:rPr>
          <w:rFonts w:ascii="Times New Roman" w:hAnsi="Times New Roman" w:cs="Times New Roman"/>
          <w:b/>
          <w:sz w:val="24"/>
          <w:szCs w:val="24"/>
        </w:rPr>
        <w:t>timents</w:t>
      </w:r>
      <w:r w:rsidR="00961E6B" w:rsidRPr="00CE73EE">
        <w:rPr>
          <w:rFonts w:ascii="Times New Roman" w:hAnsi="Times New Roman" w:cs="Times New Roman"/>
          <w:b/>
          <w:sz w:val="24"/>
          <w:szCs w:val="24"/>
        </w:rPr>
        <w:t xml:space="preserve"> des femmes et </w:t>
      </w:r>
      <w:r w:rsidR="001449A9" w:rsidRPr="00CE73EE">
        <w:rPr>
          <w:rFonts w:ascii="Times New Roman" w:hAnsi="Times New Roman" w:cs="Times New Roman"/>
          <w:b/>
          <w:sz w:val="24"/>
          <w:szCs w:val="24"/>
        </w:rPr>
        <w:t xml:space="preserve">des hommes, </w:t>
      </w:r>
      <w:r w:rsidR="009365FE" w:rsidRPr="00CE73EE">
        <w:rPr>
          <w:rFonts w:ascii="Times New Roman" w:hAnsi="Times New Roman" w:cs="Times New Roman"/>
          <w:b/>
          <w:sz w:val="24"/>
          <w:szCs w:val="24"/>
        </w:rPr>
        <w:t xml:space="preserve">l’amour maternel </w:t>
      </w:r>
      <w:r w:rsidRPr="00CE73EE">
        <w:rPr>
          <w:rFonts w:ascii="Times New Roman" w:hAnsi="Times New Roman" w:cs="Times New Roman"/>
          <w:b/>
          <w:sz w:val="24"/>
          <w:szCs w:val="24"/>
        </w:rPr>
        <w:t>et l’empathie</w:t>
      </w:r>
      <w:r w:rsidR="00961E6B" w:rsidRPr="00CE73EE">
        <w:rPr>
          <w:rFonts w:ascii="Times New Roman" w:hAnsi="Times New Roman" w:cs="Times New Roman"/>
          <w:b/>
          <w:sz w:val="24"/>
          <w:szCs w:val="24"/>
        </w:rPr>
        <w:t>.</w:t>
      </w:r>
      <w:r w:rsidR="00961E6B">
        <w:rPr>
          <w:rFonts w:ascii="Times New Roman" w:hAnsi="Times New Roman" w:cs="Times New Roman"/>
          <w:sz w:val="24"/>
          <w:szCs w:val="24"/>
        </w:rPr>
        <w:t xml:space="preserve"> Les spécialistes s’appuient  sur les vestiges issus des pratiques funéraire</w:t>
      </w:r>
      <w:r w:rsidR="001449A9">
        <w:rPr>
          <w:rFonts w:ascii="Times New Roman" w:hAnsi="Times New Roman" w:cs="Times New Roman"/>
          <w:sz w:val="24"/>
          <w:szCs w:val="24"/>
        </w:rPr>
        <w:t>s. En remontant à l’étude de</w:t>
      </w:r>
      <w:r w:rsidR="00961E6B">
        <w:rPr>
          <w:rFonts w:ascii="Times New Roman" w:hAnsi="Times New Roman" w:cs="Times New Roman"/>
          <w:sz w:val="24"/>
          <w:szCs w:val="24"/>
        </w:rPr>
        <w:t xml:space="preserve"> sites </w:t>
      </w:r>
      <w:r w:rsidR="0016045F">
        <w:rPr>
          <w:rFonts w:ascii="Times New Roman" w:hAnsi="Times New Roman" w:cs="Times New Roman"/>
          <w:sz w:val="24"/>
          <w:szCs w:val="24"/>
        </w:rPr>
        <w:t>néandertaliens</w:t>
      </w:r>
      <w:r w:rsidR="00961E6B">
        <w:rPr>
          <w:rFonts w:ascii="Times New Roman" w:hAnsi="Times New Roman" w:cs="Times New Roman"/>
          <w:sz w:val="24"/>
          <w:szCs w:val="24"/>
        </w:rPr>
        <w:t xml:space="preserve">  on a trouvé des tombes de très jeunes enfants exhumées à l’intérieur d’une grotte dans laquelle la famille avait continué à habiter (des traces d’occupation furent relevées). On a aussi retrouvé des tombes de </w:t>
      </w:r>
      <w:r w:rsidR="0016045F">
        <w:rPr>
          <w:rFonts w:ascii="Times New Roman" w:hAnsi="Times New Roman" w:cs="Times New Roman"/>
          <w:sz w:val="24"/>
          <w:szCs w:val="24"/>
        </w:rPr>
        <w:t>nouveau-nés</w:t>
      </w:r>
      <w:r w:rsidR="00961E6B">
        <w:rPr>
          <w:rFonts w:ascii="Times New Roman" w:hAnsi="Times New Roman" w:cs="Times New Roman"/>
          <w:sz w:val="24"/>
          <w:szCs w:val="24"/>
        </w:rPr>
        <w:t>, dans certains cas</w:t>
      </w:r>
      <w:r w:rsidR="00CE73EE">
        <w:rPr>
          <w:rFonts w:ascii="Times New Roman" w:hAnsi="Times New Roman" w:cs="Times New Roman"/>
          <w:sz w:val="24"/>
          <w:szCs w:val="24"/>
        </w:rPr>
        <w:t>,</w:t>
      </w:r>
      <w:r w:rsidR="00961E6B">
        <w:rPr>
          <w:rFonts w:ascii="Times New Roman" w:hAnsi="Times New Roman" w:cs="Times New Roman"/>
          <w:sz w:val="24"/>
          <w:szCs w:val="24"/>
        </w:rPr>
        <w:t xml:space="preserve"> les corps avaient été </w:t>
      </w:r>
      <w:r w:rsidR="0016045F">
        <w:rPr>
          <w:rFonts w:ascii="Times New Roman" w:hAnsi="Times New Roman" w:cs="Times New Roman"/>
          <w:sz w:val="24"/>
          <w:szCs w:val="24"/>
        </w:rPr>
        <w:t>recouverts</w:t>
      </w:r>
      <w:r w:rsidR="00961E6B">
        <w:rPr>
          <w:rFonts w:ascii="Times New Roman" w:hAnsi="Times New Roman" w:cs="Times New Roman"/>
          <w:sz w:val="24"/>
          <w:szCs w:val="24"/>
        </w:rPr>
        <w:t xml:space="preserve"> d’ocre rouge et de parures de perles. Les études ADN sur certains squelettes o</w:t>
      </w:r>
      <w:r w:rsidR="0016045F">
        <w:rPr>
          <w:rFonts w:ascii="Times New Roman" w:hAnsi="Times New Roman" w:cs="Times New Roman"/>
          <w:sz w:val="24"/>
          <w:szCs w:val="24"/>
        </w:rPr>
        <w:t>n</w:t>
      </w:r>
      <w:r w:rsidR="00961E6B">
        <w:rPr>
          <w:rFonts w:ascii="Times New Roman" w:hAnsi="Times New Roman" w:cs="Times New Roman"/>
          <w:sz w:val="24"/>
          <w:szCs w:val="24"/>
        </w:rPr>
        <w:t>t permis de déceler des handicaps ou des maladies</w:t>
      </w:r>
      <w:r w:rsidR="001449A9">
        <w:rPr>
          <w:rFonts w:ascii="Times New Roman" w:hAnsi="Times New Roman" w:cs="Times New Roman"/>
          <w:sz w:val="24"/>
          <w:szCs w:val="24"/>
        </w:rPr>
        <w:t xml:space="preserve"> génétiques</w:t>
      </w:r>
      <w:r w:rsidR="00961E6B">
        <w:rPr>
          <w:rFonts w:ascii="Times New Roman" w:hAnsi="Times New Roman" w:cs="Times New Roman"/>
          <w:sz w:val="24"/>
          <w:szCs w:val="24"/>
        </w:rPr>
        <w:t xml:space="preserve"> et de noter que les personnes en difficulté avaient été pr</w:t>
      </w:r>
      <w:r w:rsidR="0016045F">
        <w:rPr>
          <w:rFonts w:ascii="Times New Roman" w:hAnsi="Times New Roman" w:cs="Times New Roman"/>
          <w:sz w:val="24"/>
          <w:szCs w:val="24"/>
        </w:rPr>
        <w:t>i</w:t>
      </w:r>
      <w:r w:rsidR="00961E6B">
        <w:rPr>
          <w:rFonts w:ascii="Times New Roman" w:hAnsi="Times New Roman" w:cs="Times New Roman"/>
          <w:sz w:val="24"/>
          <w:szCs w:val="24"/>
        </w:rPr>
        <w:t>se</w:t>
      </w:r>
      <w:r w:rsidR="0016045F">
        <w:rPr>
          <w:rFonts w:ascii="Times New Roman" w:hAnsi="Times New Roman" w:cs="Times New Roman"/>
          <w:sz w:val="24"/>
          <w:szCs w:val="24"/>
        </w:rPr>
        <w:t>s en</w:t>
      </w:r>
      <w:r w:rsidR="00CE73EE">
        <w:rPr>
          <w:rFonts w:ascii="Times New Roman" w:hAnsi="Times New Roman" w:cs="Times New Roman"/>
          <w:sz w:val="24"/>
          <w:szCs w:val="24"/>
        </w:rPr>
        <w:t xml:space="preserve"> </w:t>
      </w:r>
      <w:r w:rsidR="0016045F">
        <w:rPr>
          <w:rFonts w:ascii="Times New Roman" w:hAnsi="Times New Roman" w:cs="Times New Roman"/>
          <w:sz w:val="24"/>
          <w:szCs w:val="24"/>
        </w:rPr>
        <w:t>c</w:t>
      </w:r>
      <w:r w:rsidR="00961E6B">
        <w:rPr>
          <w:rFonts w:ascii="Times New Roman" w:hAnsi="Times New Roman" w:cs="Times New Roman"/>
          <w:sz w:val="24"/>
          <w:szCs w:val="24"/>
        </w:rPr>
        <w:t>harge par la communauté</w:t>
      </w:r>
      <w:r w:rsidR="0016045F">
        <w:rPr>
          <w:rFonts w:ascii="Times New Roman" w:hAnsi="Times New Roman" w:cs="Times New Roman"/>
          <w:sz w:val="24"/>
          <w:szCs w:val="24"/>
        </w:rPr>
        <w:t xml:space="preserve"> à l’intérieur de l’organisation de l’habitat et des lieux de travail. Des personnes auraient donc pu survivre grâce aux soins de leurs pairs.</w:t>
      </w:r>
    </w:p>
    <w:p w:rsidR="00CE73EE" w:rsidRDefault="00193D83" w:rsidP="00935673">
      <w:pPr>
        <w:ind w:firstLine="708"/>
        <w:jc w:val="both"/>
        <w:rPr>
          <w:rFonts w:ascii="Times New Roman" w:hAnsi="Times New Roman" w:cs="Times New Roman"/>
          <w:sz w:val="24"/>
          <w:szCs w:val="24"/>
        </w:rPr>
      </w:pPr>
      <w:r>
        <w:rPr>
          <w:rFonts w:ascii="Times New Roman" w:hAnsi="Times New Roman" w:cs="Times New Roman"/>
          <w:sz w:val="24"/>
          <w:szCs w:val="24"/>
        </w:rPr>
        <w:t>A la fin de ce</w:t>
      </w:r>
      <w:r w:rsidR="00340EEA" w:rsidRPr="00340EEA">
        <w:rPr>
          <w:rFonts w:ascii="Times New Roman" w:hAnsi="Times New Roman" w:cs="Times New Roman"/>
          <w:sz w:val="24"/>
          <w:szCs w:val="24"/>
        </w:rPr>
        <w:t xml:space="preserve"> cheminement, Sophie de Beaune observe que les préhistorien</w:t>
      </w:r>
      <w:r w:rsidR="00CE73EE">
        <w:rPr>
          <w:rFonts w:ascii="Times New Roman" w:hAnsi="Times New Roman" w:cs="Times New Roman"/>
          <w:sz w:val="24"/>
          <w:szCs w:val="24"/>
        </w:rPr>
        <w:t>.nes</w:t>
      </w:r>
      <w:r w:rsidR="00340EEA" w:rsidRPr="00340EEA">
        <w:rPr>
          <w:rFonts w:ascii="Times New Roman" w:hAnsi="Times New Roman" w:cs="Times New Roman"/>
          <w:sz w:val="24"/>
          <w:szCs w:val="24"/>
        </w:rPr>
        <w:t xml:space="preserve"> d</w:t>
      </w:r>
      <w:r>
        <w:rPr>
          <w:rFonts w:ascii="Times New Roman" w:hAnsi="Times New Roman" w:cs="Times New Roman"/>
          <w:sz w:val="24"/>
          <w:szCs w:val="24"/>
        </w:rPr>
        <w:t>isposent d’une constellation d’</w:t>
      </w:r>
      <w:r w:rsidR="00C746D5">
        <w:rPr>
          <w:rFonts w:ascii="Times New Roman" w:hAnsi="Times New Roman" w:cs="Times New Roman"/>
          <w:sz w:val="24"/>
          <w:szCs w:val="24"/>
        </w:rPr>
        <w:t>informations</w:t>
      </w:r>
      <w:r w:rsidR="00340EEA" w:rsidRPr="00340EEA">
        <w:rPr>
          <w:rFonts w:ascii="Times New Roman" w:hAnsi="Times New Roman" w:cs="Times New Roman"/>
          <w:sz w:val="24"/>
          <w:szCs w:val="24"/>
        </w:rPr>
        <w:t xml:space="preserve"> et de micro évènements pour connaitre ces communautés humaines et </w:t>
      </w:r>
      <w:r>
        <w:rPr>
          <w:rFonts w:ascii="Times New Roman" w:hAnsi="Times New Roman" w:cs="Times New Roman"/>
          <w:sz w:val="24"/>
          <w:szCs w:val="24"/>
        </w:rPr>
        <w:t>leur mode de vie à l’époque du P</w:t>
      </w:r>
      <w:r w:rsidR="00340EEA" w:rsidRPr="00340EEA">
        <w:rPr>
          <w:rFonts w:ascii="Times New Roman" w:hAnsi="Times New Roman" w:cs="Times New Roman"/>
          <w:sz w:val="24"/>
          <w:szCs w:val="24"/>
        </w:rPr>
        <w:t>aléolithique supérieur</w:t>
      </w:r>
      <w:r>
        <w:rPr>
          <w:rFonts w:ascii="Times New Roman" w:hAnsi="Times New Roman" w:cs="Times New Roman"/>
          <w:sz w:val="24"/>
          <w:szCs w:val="24"/>
        </w:rPr>
        <w:t xml:space="preserve">. L’autrice </w:t>
      </w:r>
      <w:r w:rsidR="00C746D5">
        <w:rPr>
          <w:rFonts w:ascii="Times New Roman" w:hAnsi="Times New Roman" w:cs="Times New Roman"/>
          <w:sz w:val="24"/>
          <w:szCs w:val="24"/>
        </w:rPr>
        <w:t>a parfois fait des incursions dans les périodes plus éloignées,</w:t>
      </w:r>
      <w:r>
        <w:rPr>
          <w:rFonts w:ascii="Times New Roman" w:hAnsi="Times New Roman" w:cs="Times New Roman"/>
          <w:sz w:val="24"/>
          <w:szCs w:val="24"/>
        </w:rPr>
        <w:t xml:space="preserve"> auprès des Néandertaliens</w:t>
      </w:r>
      <w:r w:rsidR="00C746D5">
        <w:rPr>
          <w:rFonts w:ascii="Times New Roman" w:hAnsi="Times New Roman" w:cs="Times New Roman"/>
          <w:sz w:val="24"/>
          <w:szCs w:val="24"/>
        </w:rPr>
        <w:t>,</w:t>
      </w:r>
      <w:r>
        <w:rPr>
          <w:rFonts w:ascii="Times New Roman" w:hAnsi="Times New Roman" w:cs="Times New Roman"/>
          <w:sz w:val="24"/>
          <w:szCs w:val="24"/>
        </w:rPr>
        <w:t xml:space="preserve"> afin de comprendre les plus anciennes traces d</w:t>
      </w:r>
      <w:r w:rsidR="00C746D5">
        <w:rPr>
          <w:rFonts w:ascii="Times New Roman" w:hAnsi="Times New Roman" w:cs="Times New Roman"/>
          <w:sz w:val="24"/>
          <w:szCs w:val="24"/>
        </w:rPr>
        <w:t>’aptitudes cognitives des êtres</w:t>
      </w:r>
      <w:r>
        <w:rPr>
          <w:rFonts w:ascii="Times New Roman" w:hAnsi="Times New Roman" w:cs="Times New Roman"/>
          <w:sz w:val="24"/>
          <w:szCs w:val="24"/>
        </w:rPr>
        <w:t xml:space="preserve"> humains, les traces des activ</w:t>
      </w:r>
      <w:r w:rsidR="00935673">
        <w:rPr>
          <w:rFonts w:ascii="Times New Roman" w:hAnsi="Times New Roman" w:cs="Times New Roman"/>
          <w:sz w:val="24"/>
          <w:szCs w:val="24"/>
        </w:rPr>
        <w:t>ités de chasse et de cueillette</w:t>
      </w:r>
      <w:r>
        <w:rPr>
          <w:rFonts w:ascii="Times New Roman" w:hAnsi="Times New Roman" w:cs="Times New Roman"/>
          <w:sz w:val="24"/>
          <w:szCs w:val="24"/>
        </w:rPr>
        <w:t>, mais</w:t>
      </w:r>
      <w:r w:rsidR="00935673">
        <w:rPr>
          <w:rFonts w:ascii="Times New Roman" w:hAnsi="Times New Roman" w:cs="Times New Roman"/>
          <w:sz w:val="24"/>
          <w:szCs w:val="24"/>
        </w:rPr>
        <w:t xml:space="preserve"> aussi les pratiques funéraires</w:t>
      </w:r>
      <w:r>
        <w:rPr>
          <w:rFonts w:ascii="Times New Roman" w:hAnsi="Times New Roman" w:cs="Times New Roman"/>
          <w:sz w:val="24"/>
          <w:szCs w:val="24"/>
        </w:rPr>
        <w:t xml:space="preserve">. </w:t>
      </w:r>
    </w:p>
    <w:p w:rsidR="001449A9" w:rsidRDefault="00193D83" w:rsidP="00935673">
      <w:pPr>
        <w:ind w:firstLine="708"/>
        <w:jc w:val="both"/>
        <w:rPr>
          <w:rFonts w:ascii="Times New Roman" w:hAnsi="Times New Roman" w:cs="Times New Roman"/>
          <w:sz w:val="24"/>
          <w:szCs w:val="24"/>
        </w:rPr>
      </w:pPr>
      <w:r>
        <w:rPr>
          <w:rFonts w:ascii="Times New Roman" w:hAnsi="Times New Roman" w:cs="Times New Roman"/>
          <w:sz w:val="24"/>
          <w:szCs w:val="24"/>
        </w:rPr>
        <w:t xml:space="preserve">Cependant une aptitude parait plus tardivement : celle de représenter le monde (vers 45 000 avant notre ère), les </w:t>
      </w:r>
      <w:r w:rsidR="00054422">
        <w:rPr>
          <w:rFonts w:ascii="Times New Roman" w:hAnsi="Times New Roman" w:cs="Times New Roman"/>
          <w:sz w:val="24"/>
          <w:szCs w:val="24"/>
        </w:rPr>
        <w:t xml:space="preserve">grottes ou abris comportant </w:t>
      </w:r>
      <w:r w:rsidR="00054422" w:rsidRPr="00CE73EE">
        <w:rPr>
          <w:rFonts w:ascii="Times New Roman" w:hAnsi="Times New Roman" w:cs="Times New Roman"/>
          <w:b/>
          <w:sz w:val="24"/>
          <w:szCs w:val="24"/>
        </w:rPr>
        <w:t>des figurations peintes</w:t>
      </w:r>
      <w:r w:rsidR="00054422">
        <w:rPr>
          <w:rFonts w:ascii="Times New Roman" w:hAnsi="Times New Roman" w:cs="Times New Roman"/>
          <w:sz w:val="24"/>
          <w:szCs w:val="24"/>
        </w:rPr>
        <w:t xml:space="preserve"> sont peu nombreuse</w:t>
      </w:r>
      <w:r w:rsidR="00C746D5">
        <w:rPr>
          <w:rFonts w:ascii="Times New Roman" w:hAnsi="Times New Roman" w:cs="Times New Roman"/>
          <w:sz w:val="24"/>
          <w:szCs w:val="24"/>
        </w:rPr>
        <w:t>s,</w:t>
      </w:r>
      <w:r w:rsidR="00054422">
        <w:rPr>
          <w:rFonts w:ascii="Times New Roman" w:hAnsi="Times New Roman" w:cs="Times New Roman"/>
          <w:sz w:val="24"/>
          <w:szCs w:val="24"/>
        </w:rPr>
        <w:t xml:space="preserve"> environ 350 pour l’ensemble de l’Eurasie. Comment se fit l’explosion culturelle des communautés d’Homo sapiens ? Comment l’archi</w:t>
      </w:r>
      <w:r w:rsidR="009B615F">
        <w:rPr>
          <w:rFonts w:ascii="Times New Roman" w:hAnsi="Times New Roman" w:cs="Times New Roman"/>
          <w:sz w:val="24"/>
          <w:szCs w:val="24"/>
        </w:rPr>
        <w:t>tecture cognitive évolua-t-elle</w:t>
      </w:r>
      <w:r w:rsidR="00054422">
        <w:rPr>
          <w:rFonts w:ascii="Times New Roman" w:hAnsi="Times New Roman" w:cs="Times New Roman"/>
          <w:sz w:val="24"/>
          <w:szCs w:val="24"/>
        </w:rPr>
        <w:t>? Une intelligence technique se développa aux côtés d’une intelligence sociale et communautaire, cette dernière aurait mené vers la naissance du langage. Pour certains préhistoriens ces deux formes d’int</w:t>
      </w:r>
      <w:r w:rsidR="009B615F">
        <w:rPr>
          <w:rFonts w:ascii="Times New Roman" w:hAnsi="Times New Roman" w:cs="Times New Roman"/>
          <w:sz w:val="24"/>
          <w:szCs w:val="24"/>
        </w:rPr>
        <w:t xml:space="preserve">elligence, </w:t>
      </w:r>
      <w:r w:rsidR="009365FE">
        <w:rPr>
          <w:rFonts w:ascii="Times New Roman" w:hAnsi="Times New Roman" w:cs="Times New Roman"/>
          <w:sz w:val="24"/>
          <w:szCs w:val="24"/>
        </w:rPr>
        <w:t xml:space="preserve">auraient fusionné </w:t>
      </w:r>
      <w:r w:rsidR="009B615F">
        <w:rPr>
          <w:rFonts w:ascii="Times New Roman" w:hAnsi="Times New Roman" w:cs="Times New Roman"/>
          <w:sz w:val="24"/>
          <w:szCs w:val="24"/>
        </w:rPr>
        <w:t xml:space="preserve">comme deux modules, </w:t>
      </w:r>
      <w:r w:rsidR="00054422">
        <w:rPr>
          <w:rFonts w:ascii="Times New Roman" w:hAnsi="Times New Roman" w:cs="Times New Roman"/>
          <w:sz w:val="24"/>
          <w:szCs w:val="24"/>
        </w:rPr>
        <w:t>chez Homo sapiens (cf.</w:t>
      </w:r>
      <w:r w:rsidR="00CE73EE">
        <w:rPr>
          <w:rFonts w:ascii="Times New Roman" w:hAnsi="Times New Roman" w:cs="Times New Roman"/>
          <w:sz w:val="24"/>
          <w:szCs w:val="24"/>
        </w:rPr>
        <w:t xml:space="preserve"> </w:t>
      </w:r>
      <w:r w:rsidR="00054422">
        <w:rPr>
          <w:rFonts w:ascii="Times New Roman" w:hAnsi="Times New Roman" w:cs="Times New Roman"/>
          <w:sz w:val="24"/>
          <w:szCs w:val="24"/>
        </w:rPr>
        <w:t>Ste</w:t>
      </w:r>
      <w:r w:rsidR="001449A9">
        <w:rPr>
          <w:rFonts w:ascii="Times New Roman" w:hAnsi="Times New Roman" w:cs="Times New Roman"/>
          <w:sz w:val="24"/>
          <w:szCs w:val="24"/>
        </w:rPr>
        <w:t>v</w:t>
      </w:r>
      <w:r w:rsidR="00054422">
        <w:rPr>
          <w:rFonts w:ascii="Times New Roman" w:hAnsi="Times New Roman" w:cs="Times New Roman"/>
          <w:sz w:val="24"/>
          <w:szCs w:val="24"/>
        </w:rPr>
        <w:t>en</w:t>
      </w:r>
      <w:r w:rsidR="00CE73EE">
        <w:rPr>
          <w:rFonts w:ascii="Times New Roman" w:hAnsi="Times New Roman" w:cs="Times New Roman"/>
          <w:sz w:val="24"/>
          <w:szCs w:val="24"/>
        </w:rPr>
        <w:t xml:space="preserve"> </w:t>
      </w:r>
      <w:r w:rsidR="009B615F">
        <w:rPr>
          <w:rFonts w:ascii="Times New Roman" w:hAnsi="Times New Roman" w:cs="Times New Roman"/>
          <w:sz w:val="24"/>
          <w:szCs w:val="24"/>
        </w:rPr>
        <w:t>Mithen, 1996). Cette hypothèse</w:t>
      </w:r>
      <w:r w:rsidR="00054422">
        <w:rPr>
          <w:rFonts w:ascii="Times New Roman" w:hAnsi="Times New Roman" w:cs="Times New Roman"/>
          <w:sz w:val="24"/>
          <w:szCs w:val="24"/>
        </w:rPr>
        <w:t xml:space="preserve"> est discutable et So</w:t>
      </w:r>
      <w:r w:rsidR="009B615F">
        <w:rPr>
          <w:rFonts w:ascii="Times New Roman" w:hAnsi="Times New Roman" w:cs="Times New Roman"/>
          <w:sz w:val="24"/>
          <w:szCs w:val="24"/>
        </w:rPr>
        <w:t xml:space="preserve">phie de Beaune propose </w:t>
      </w:r>
      <w:r w:rsidR="00935673">
        <w:rPr>
          <w:rFonts w:ascii="Times New Roman" w:hAnsi="Times New Roman" w:cs="Times New Roman"/>
          <w:sz w:val="24"/>
          <w:szCs w:val="24"/>
        </w:rPr>
        <w:t xml:space="preserve">un </w:t>
      </w:r>
      <w:r w:rsidR="00054422" w:rsidRPr="00935673">
        <w:rPr>
          <w:rFonts w:ascii="Times New Roman" w:hAnsi="Times New Roman" w:cs="Times New Roman"/>
          <w:i/>
          <w:sz w:val="24"/>
          <w:szCs w:val="24"/>
        </w:rPr>
        <w:t>« modèle en mosaïque d’un</w:t>
      </w:r>
      <w:r w:rsidR="00CE73EE">
        <w:rPr>
          <w:rFonts w:ascii="Times New Roman" w:hAnsi="Times New Roman" w:cs="Times New Roman"/>
          <w:i/>
          <w:sz w:val="24"/>
          <w:szCs w:val="24"/>
        </w:rPr>
        <w:t xml:space="preserve"> </w:t>
      </w:r>
      <w:r w:rsidR="00054422" w:rsidRPr="00935673">
        <w:rPr>
          <w:rFonts w:ascii="Times New Roman" w:hAnsi="Times New Roman" w:cs="Times New Roman"/>
          <w:i/>
          <w:sz w:val="24"/>
          <w:szCs w:val="24"/>
        </w:rPr>
        <w:t>autre ordre, que l’on pourrait comparer à celui de l’évolution génétique de l’humanité</w:t>
      </w:r>
      <w:r w:rsidR="00742BA0" w:rsidRPr="00935673">
        <w:rPr>
          <w:rFonts w:ascii="Times New Roman" w:hAnsi="Times New Roman" w:cs="Times New Roman"/>
          <w:i/>
          <w:sz w:val="24"/>
          <w:szCs w:val="24"/>
        </w:rPr>
        <w:t xml:space="preserve"> :d’abord une expansion et une dissémination à partir d’une origine quelque part à l’Est de l’Afrique, entrainant des évolutions locales particulières par dérive génétique, puis, bien plus tard, une fois la conquête de l’ensemble de la planète réalisée, un brassage entre populations renforçant et réunifiant tout </w:t>
      </w:r>
      <w:r w:rsidR="00935673" w:rsidRPr="00935673">
        <w:rPr>
          <w:rFonts w:ascii="Times New Roman" w:hAnsi="Times New Roman" w:cs="Times New Roman"/>
          <w:i/>
          <w:sz w:val="24"/>
          <w:szCs w:val="24"/>
        </w:rPr>
        <w:t>ce que les hommes ont en commun</w:t>
      </w:r>
      <w:r w:rsidR="00742BA0" w:rsidRPr="00935673">
        <w:rPr>
          <w:rFonts w:ascii="Times New Roman" w:hAnsi="Times New Roman" w:cs="Times New Roman"/>
          <w:i/>
          <w:sz w:val="24"/>
          <w:szCs w:val="24"/>
        </w:rPr>
        <w:t>»</w:t>
      </w:r>
      <w:r w:rsidR="00935673" w:rsidRPr="00935673">
        <w:rPr>
          <w:rFonts w:ascii="Times New Roman" w:hAnsi="Times New Roman" w:cs="Times New Roman"/>
          <w:i/>
          <w:sz w:val="24"/>
          <w:szCs w:val="24"/>
        </w:rPr>
        <w:t>.</w:t>
      </w:r>
      <w:r w:rsidR="00742BA0">
        <w:rPr>
          <w:rFonts w:ascii="Times New Roman" w:hAnsi="Times New Roman" w:cs="Times New Roman"/>
          <w:sz w:val="24"/>
          <w:szCs w:val="24"/>
        </w:rPr>
        <w:t xml:space="preserve"> En l’état des connaissances act</w:t>
      </w:r>
      <w:r w:rsidR="001449A9">
        <w:rPr>
          <w:rFonts w:ascii="Times New Roman" w:hAnsi="Times New Roman" w:cs="Times New Roman"/>
          <w:sz w:val="24"/>
          <w:szCs w:val="24"/>
        </w:rPr>
        <w:t>uelles, faut-il  imaginer</w:t>
      </w:r>
      <w:r w:rsidR="00742BA0">
        <w:rPr>
          <w:rFonts w:ascii="Times New Roman" w:hAnsi="Times New Roman" w:cs="Times New Roman"/>
          <w:sz w:val="24"/>
          <w:szCs w:val="24"/>
        </w:rPr>
        <w:t xml:space="preserve"> une évolution en « mosaïque » plutôt que des étapes avec un saut qualitatif dans les facultés cognitives ?</w:t>
      </w:r>
    </w:p>
    <w:p w:rsidR="00181E4A" w:rsidRDefault="00181E4A" w:rsidP="00935673">
      <w:pPr>
        <w:ind w:firstLine="708"/>
        <w:jc w:val="both"/>
        <w:rPr>
          <w:rFonts w:ascii="Times New Roman" w:hAnsi="Times New Roman" w:cs="Times New Roman"/>
          <w:sz w:val="24"/>
          <w:szCs w:val="24"/>
        </w:rPr>
      </w:pPr>
      <w:r w:rsidRPr="00193D83">
        <w:rPr>
          <w:rFonts w:ascii="Times New Roman" w:hAnsi="Times New Roman" w:cs="Times New Roman"/>
          <w:sz w:val="24"/>
          <w:szCs w:val="24"/>
        </w:rPr>
        <w:t>Un ouvrage passionnant qui permet un autre</w:t>
      </w:r>
      <w:r w:rsidR="009B615F">
        <w:rPr>
          <w:rFonts w:ascii="Times New Roman" w:hAnsi="Times New Roman" w:cs="Times New Roman"/>
          <w:sz w:val="24"/>
          <w:szCs w:val="24"/>
        </w:rPr>
        <w:t xml:space="preserve"> regard sur ceux et celles qui </w:t>
      </w:r>
      <w:r w:rsidRPr="00193D83">
        <w:rPr>
          <w:rFonts w:ascii="Times New Roman" w:hAnsi="Times New Roman" w:cs="Times New Roman"/>
          <w:sz w:val="24"/>
          <w:szCs w:val="24"/>
        </w:rPr>
        <w:t>peuplèrent l’E</w:t>
      </w:r>
      <w:r w:rsidR="009B615F">
        <w:rPr>
          <w:rFonts w:ascii="Times New Roman" w:hAnsi="Times New Roman" w:cs="Times New Roman"/>
          <w:sz w:val="24"/>
          <w:szCs w:val="24"/>
        </w:rPr>
        <w:t>urope il y a près de 40 000 ans</w:t>
      </w:r>
      <w:r w:rsidRPr="00193D83">
        <w:rPr>
          <w:rFonts w:ascii="Times New Roman" w:hAnsi="Times New Roman" w:cs="Times New Roman"/>
          <w:sz w:val="24"/>
          <w:szCs w:val="24"/>
        </w:rPr>
        <w:t>.</w:t>
      </w:r>
      <w:r w:rsidR="00CE73EE">
        <w:rPr>
          <w:rFonts w:ascii="Times New Roman" w:hAnsi="Times New Roman" w:cs="Times New Roman"/>
          <w:sz w:val="24"/>
          <w:szCs w:val="24"/>
        </w:rPr>
        <w:t xml:space="preserve"> </w:t>
      </w:r>
      <w:r w:rsidRPr="00193D83">
        <w:rPr>
          <w:rFonts w:ascii="Times New Roman" w:hAnsi="Times New Roman" w:cs="Times New Roman"/>
          <w:sz w:val="24"/>
          <w:szCs w:val="24"/>
        </w:rPr>
        <w:t>Les citations de travaux dans le corps des chapitres permet</w:t>
      </w:r>
      <w:r w:rsidR="009365FE">
        <w:rPr>
          <w:rFonts w:ascii="Times New Roman" w:hAnsi="Times New Roman" w:cs="Times New Roman"/>
          <w:sz w:val="24"/>
          <w:szCs w:val="24"/>
        </w:rPr>
        <w:t>tent</w:t>
      </w:r>
      <w:r w:rsidRPr="00193D83">
        <w:rPr>
          <w:rFonts w:ascii="Times New Roman" w:hAnsi="Times New Roman" w:cs="Times New Roman"/>
          <w:sz w:val="24"/>
          <w:szCs w:val="24"/>
        </w:rPr>
        <w:t xml:space="preserve"> de retrouver aisément les publications scientifiques. Un regret cependant</w:t>
      </w:r>
      <w:r w:rsidR="00CE73EE">
        <w:rPr>
          <w:rFonts w:ascii="Times New Roman" w:hAnsi="Times New Roman" w:cs="Times New Roman"/>
          <w:sz w:val="24"/>
          <w:szCs w:val="24"/>
        </w:rPr>
        <w:t> :</w:t>
      </w:r>
      <w:r w:rsidRPr="00193D83">
        <w:rPr>
          <w:rFonts w:ascii="Times New Roman" w:hAnsi="Times New Roman" w:cs="Times New Roman"/>
          <w:sz w:val="24"/>
          <w:szCs w:val="24"/>
        </w:rPr>
        <w:t xml:space="preserve"> une carte géographique de l’ensemble des sites mentionnés aurait été la bienvenue</w:t>
      </w:r>
      <w:r w:rsidR="009B615F">
        <w:rPr>
          <w:rFonts w:ascii="Times New Roman" w:hAnsi="Times New Roman" w:cs="Times New Roman"/>
          <w:sz w:val="24"/>
          <w:szCs w:val="24"/>
        </w:rPr>
        <w:t>, ce n’était peut-être pas prévu dans cette collection</w:t>
      </w:r>
      <w:r w:rsidRPr="00193D83">
        <w:rPr>
          <w:rFonts w:ascii="Times New Roman" w:hAnsi="Times New Roman" w:cs="Times New Roman"/>
          <w:sz w:val="24"/>
          <w:szCs w:val="24"/>
        </w:rPr>
        <w:t>.</w:t>
      </w:r>
    </w:p>
    <w:p w:rsidR="0016045F" w:rsidRPr="0016045F" w:rsidRDefault="0016045F" w:rsidP="00935673">
      <w:pPr>
        <w:ind w:firstLine="708"/>
        <w:jc w:val="both"/>
        <w:rPr>
          <w:rFonts w:ascii="Times New Roman" w:hAnsi="Times New Roman" w:cs="Times New Roman"/>
          <w:i/>
          <w:sz w:val="24"/>
          <w:szCs w:val="24"/>
        </w:rPr>
      </w:pPr>
      <w:r w:rsidRPr="0016045F">
        <w:rPr>
          <w:rFonts w:ascii="Times New Roman" w:hAnsi="Times New Roman" w:cs="Times New Roman"/>
          <w:i/>
          <w:sz w:val="24"/>
          <w:szCs w:val="24"/>
        </w:rPr>
        <w:t>Sophie A. de Beaune est professeure à l’université de Lyon et chercheure au Laboratoire « Archéologie et sciences de l’Antiquité »  à Nanterre.</w:t>
      </w:r>
    </w:p>
    <w:p w:rsidR="00181E4A" w:rsidRPr="00193D83" w:rsidRDefault="00181E4A">
      <w:pPr>
        <w:rPr>
          <w:rFonts w:ascii="Times New Roman" w:hAnsi="Times New Roman" w:cs="Times New Roman"/>
          <w:sz w:val="24"/>
          <w:szCs w:val="24"/>
        </w:rPr>
      </w:pPr>
    </w:p>
    <w:sectPr w:rsidR="00181E4A" w:rsidRPr="00193D83" w:rsidSect="0040514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0BA" w:rsidRDefault="005460BA" w:rsidP="00340EEA">
      <w:pPr>
        <w:spacing w:after="0" w:line="240" w:lineRule="auto"/>
      </w:pPr>
      <w:r>
        <w:separator/>
      </w:r>
    </w:p>
  </w:endnote>
  <w:endnote w:type="continuationSeparator" w:id="1">
    <w:p w:rsidR="005460BA" w:rsidRDefault="005460BA" w:rsidP="00340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EEA" w:rsidRDefault="00340EE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EEA" w:rsidRDefault="00340EE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EEA" w:rsidRDefault="00340E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0BA" w:rsidRDefault="005460BA" w:rsidP="00340EEA">
      <w:pPr>
        <w:spacing w:after="0" w:line="240" w:lineRule="auto"/>
      </w:pPr>
      <w:r>
        <w:separator/>
      </w:r>
    </w:p>
  </w:footnote>
  <w:footnote w:type="continuationSeparator" w:id="1">
    <w:p w:rsidR="005460BA" w:rsidRDefault="005460BA" w:rsidP="00340E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EEA" w:rsidRDefault="00340EE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EEA" w:rsidRDefault="00340EE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EEA" w:rsidRDefault="00340EE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savePreviewPicture/>
  <w:footnotePr>
    <w:footnote w:id="0"/>
    <w:footnote w:id="1"/>
  </w:footnotePr>
  <w:endnotePr>
    <w:endnote w:id="0"/>
    <w:endnote w:id="1"/>
  </w:endnotePr>
  <w:compat/>
  <w:rsids>
    <w:rsidRoot w:val="007B08B1"/>
    <w:rsid w:val="00054422"/>
    <w:rsid w:val="000F0309"/>
    <w:rsid w:val="001449A9"/>
    <w:rsid w:val="0016045F"/>
    <w:rsid w:val="00181E4A"/>
    <w:rsid w:val="00193D83"/>
    <w:rsid w:val="00331C94"/>
    <w:rsid w:val="00340EEA"/>
    <w:rsid w:val="00405149"/>
    <w:rsid w:val="004467AE"/>
    <w:rsid w:val="004A5931"/>
    <w:rsid w:val="005460BA"/>
    <w:rsid w:val="005A7FCE"/>
    <w:rsid w:val="00742BA0"/>
    <w:rsid w:val="007B08B1"/>
    <w:rsid w:val="008D69ED"/>
    <w:rsid w:val="00935673"/>
    <w:rsid w:val="009365FE"/>
    <w:rsid w:val="00961E6B"/>
    <w:rsid w:val="009717BF"/>
    <w:rsid w:val="009B615F"/>
    <w:rsid w:val="00C01931"/>
    <w:rsid w:val="00C746D5"/>
    <w:rsid w:val="00CE73EE"/>
    <w:rsid w:val="00D6231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0EEA"/>
    <w:pPr>
      <w:tabs>
        <w:tab w:val="center" w:pos="4536"/>
        <w:tab w:val="right" w:pos="9072"/>
      </w:tabs>
      <w:spacing w:after="0" w:line="240" w:lineRule="auto"/>
    </w:pPr>
  </w:style>
  <w:style w:type="character" w:customStyle="1" w:styleId="En-tteCar">
    <w:name w:val="En-tête Car"/>
    <w:basedOn w:val="Policepardfaut"/>
    <w:link w:val="En-tte"/>
    <w:uiPriority w:val="99"/>
    <w:rsid w:val="00340EEA"/>
  </w:style>
  <w:style w:type="paragraph" w:styleId="Pieddepage">
    <w:name w:val="footer"/>
    <w:basedOn w:val="Normal"/>
    <w:link w:val="PieddepageCar"/>
    <w:uiPriority w:val="99"/>
    <w:unhideWhenUsed/>
    <w:rsid w:val="00340E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0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0EEA"/>
    <w:pPr>
      <w:tabs>
        <w:tab w:val="center" w:pos="4536"/>
        <w:tab w:val="right" w:pos="9072"/>
      </w:tabs>
      <w:spacing w:after="0" w:line="240" w:lineRule="auto"/>
    </w:pPr>
  </w:style>
  <w:style w:type="character" w:customStyle="1" w:styleId="En-tteCar">
    <w:name w:val="En-tête Car"/>
    <w:basedOn w:val="Policepardfaut"/>
    <w:link w:val="En-tte"/>
    <w:uiPriority w:val="99"/>
    <w:rsid w:val="00340EEA"/>
  </w:style>
  <w:style w:type="paragraph" w:styleId="Pieddepage">
    <w:name w:val="footer"/>
    <w:basedOn w:val="Normal"/>
    <w:link w:val="PieddepageCar"/>
    <w:uiPriority w:val="99"/>
    <w:unhideWhenUsed/>
    <w:rsid w:val="00340E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0EE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E9AA6-230D-4FE8-AC0A-785038EC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1100</Words>
  <Characters>6053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CHADEFAUD</dc:creator>
  <cp:lastModifiedBy>Desaint</cp:lastModifiedBy>
  <cp:revision>2</cp:revision>
  <dcterms:created xsi:type="dcterms:W3CDTF">2022-05-10T19:47:00Z</dcterms:created>
  <dcterms:modified xsi:type="dcterms:W3CDTF">2022-05-10T19:47:00Z</dcterms:modified>
</cp:coreProperties>
</file>