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A97E9" w14:textId="77777777" w:rsidR="00ED3F62" w:rsidRDefault="00ED3F62" w:rsidP="00C631C0">
      <w:pPr>
        <w:ind w:left="0" w:firstLine="0"/>
        <w:rPr>
          <w:b/>
        </w:rPr>
      </w:pPr>
    </w:p>
    <w:p w14:paraId="0EFDF0D2" w14:textId="10F4455B" w:rsidR="00ED3F62" w:rsidRDefault="00ED3F62" w:rsidP="00ED3F62">
      <w:pPr>
        <w:tabs>
          <w:tab w:val="left" w:pos="8931"/>
        </w:tabs>
        <w:ind w:left="1276" w:firstLine="0"/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A444F02" wp14:editId="58E515FC">
            <wp:extent cx="1280160" cy="1102066"/>
            <wp:effectExtent l="0" t="0" r="2540" b="3175"/>
            <wp:docPr id="1910756122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56122" name="Image 2" descr="Une image contenant texte, Police, logo, Graphiqu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90" cy="116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r-FR"/>
        </w:rPr>
        <w:drawing>
          <wp:inline distT="0" distB="0" distL="0" distR="0" wp14:anchorId="6A6ACB7C" wp14:editId="14A5D183">
            <wp:extent cx="1711960" cy="1002030"/>
            <wp:effectExtent l="0" t="0" r="2540" b="1270"/>
            <wp:docPr id="1039971517" name="Image 3" descr="Une image contenant texte, Graphique, graphisme, Police&#10;&#10;Description générée automatiqu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71517" name="Image 3" descr="Une image contenant texte, Graphique, graphisme, Police&#10;&#10;Description générée automatiqu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E414" w14:textId="77777777" w:rsidR="00091BAE" w:rsidRDefault="00C631C0" w:rsidP="00091BAE">
      <w:pPr>
        <w:spacing w:before="120" w:after="0" w:afterAutospacing="0"/>
        <w:ind w:left="0" w:firstLine="1134"/>
        <w:jc w:val="center"/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</w:pPr>
      <w:r w:rsidRPr="00F20988">
        <w:rPr>
          <w:b/>
          <w:noProof/>
          <w:shd w:val="clear" w:color="auto" w:fill="ED7D31" w:themeFill="accent2"/>
          <w:lang w:eastAsia="fr-FR"/>
        </w:rPr>
        <w:drawing>
          <wp:inline distT="0" distB="0" distL="0" distR="0" wp14:anchorId="21547BD3" wp14:editId="5ABAB257">
            <wp:extent cx="4403090" cy="2501334"/>
            <wp:effectExtent l="0" t="0" r="3810" b="635"/>
            <wp:docPr id="403124745" name="Image 1" descr="Une image contenant rouge, Carmin, chaussures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24745" name="Image 1" descr="Une image contenant rouge, Carmin, chaussures, intérieur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62" cy="26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B2B17" w14:textId="7C283A8B" w:rsidR="006535F3" w:rsidRPr="00091BAE" w:rsidRDefault="00C631C0" w:rsidP="00091BAE">
      <w:pPr>
        <w:spacing w:before="120" w:after="0" w:afterAutospacing="0"/>
        <w:ind w:left="0" w:firstLine="1134"/>
        <w:jc w:val="center"/>
        <w:rPr>
          <w:b/>
        </w:rPr>
      </w:pP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>Invitation à la</w:t>
      </w:r>
      <w:r w:rsidR="00BD1D80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 xml:space="preserve"> table </w:t>
      </w:r>
      <w:proofErr w:type="spellStart"/>
      <w:r w:rsidR="00BD1D80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>ronde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>-débat</w:t>
      </w:r>
      <w:proofErr w:type="spellEnd"/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 xml:space="preserve"> que</w:t>
      </w:r>
      <w:r w:rsidR="00ED3F62">
        <w:rPr>
          <w:color w:val="1F3864" w:themeColor="accent5" w:themeShade="80"/>
          <w:sz w:val="22"/>
          <w:szCs w:val="22"/>
        </w:rPr>
        <w:t xml:space="preserve"> </w:t>
      </w:r>
    </w:p>
    <w:p w14:paraId="2ECD50E0" w14:textId="788A5A28" w:rsidR="00C61D2B" w:rsidRDefault="00C631C0" w:rsidP="00C61D2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</w:pP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 xml:space="preserve">« 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>L’association Réussir l’</w:t>
      </w:r>
      <w:r w:rsidR="00C61D2B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>É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 xml:space="preserve">galité </w:t>
      </w:r>
      <w:r w:rsidR="00C61D2B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>F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>emmes-</w:t>
      </w:r>
      <w:r w:rsidR="00C61D2B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>H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 xml:space="preserve">ommes et la </w:t>
      </w:r>
      <w:r w:rsidR="00C61D2B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>M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 xml:space="preserve">airie du </w:t>
      </w:r>
      <w:r w:rsidRPr="006535F3">
        <w:rPr>
          <w:rFonts w:ascii="Calibri" w:hAnsi="Calibri" w:cs="Calibri"/>
          <w:b/>
          <w:bCs/>
          <w:color w:val="1F3864" w:themeColor="accent5" w:themeShade="80"/>
          <w:sz w:val="18"/>
          <w:szCs w:val="18"/>
          <w:u w:val="single"/>
        </w:rPr>
        <w:t>XIV</w:t>
      </w:r>
      <w:r w:rsidRPr="006535F3">
        <w:rPr>
          <w:rFonts w:ascii="Calibri" w:hAnsi="Calibri" w:cs="Calibri"/>
          <w:b/>
          <w:bCs/>
          <w:color w:val="1F3864" w:themeColor="accent5" w:themeShade="80"/>
          <w:sz w:val="18"/>
          <w:szCs w:val="18"/>
          <w:u w:val="single"/>
          <w:vertAlign w:val="superscript"/>
        </w:rPr>
        <w:t>e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  <w:u w:val="single"/>
        </w:rPr>
        <w:t xml:space="preserve"> arrondissement de Paris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 xml:space="preserve"> »</w:t>
      </w:r>
      <w:r w:rsidRPr="00ED3F62">
        <w:rPr>
          <w:color w:val="1F3864" w:themeColor="accent5" w:themeShade="80"/>
          <w:sz w:val="22"/>
          <w:szCs w:val="22"/>
        </w:rPr>
        <w:t xml:space="preserve"> </w:t>
      </w:r>
      <w:r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 xml:space="preserve">organisent </w:t>
      </w:r>
      <w:r w:rsidR="005037EB" w:rsidRPr="00ED3F62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 xml:space="preserve">à l’occasion </w:t>
      </w:r>
      <w:r w:rsidR="00291497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>de la</w:t>
      </w:r>
      <w:r w:rsidR="006862C0">
        <w:rPr>
          <w:rFonts w:ascii="Calibri" w:hAnsi="Calibri" w:cs="Calibri"/>
          <w:b/>
          <w:bCs/>
          <w:color w:val="1F3864" w:themeColor="accent5" w:themeShade="80"/>
          <w:sz w:val="22"/>
          <w:szCs w:val="22"/>
        </w:rPr>
        <w:t xml:space="preserve"> célébration de la </w:t>
      </w:r>
    </w:p>
    <w:p w14:paraId="3DCB31EA" w14:textId="532ADF82" w:rsidR="00C631C0" w:rsidRPr="0065279C" w:rsidRDefault="006535F3" w:rsidP="00C61D2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87191C"/>
          <w:sz w:val="22"/>
          <w:szCs w:val="22"/>
          <w:u w:val="single"/>
        </w:rPr>
      </w:pPr>
      <w:r w:rsidRPr="0065279C">
        <w:rPr>
          <w:rFonts w:asciiTheme="minorHAnsi" w:hAnsiTheme="minorHAnsi" w:cstheme="minorHAnsi"/>
          <w:b/>
          <w:bCs/>
          <w:i/>
          <w:iCs/>
          <w:color w:val="87191C"/>
          <w:sz w:val="22"/>
          <w:szCs w:val="22"/>
          <w:shd w:val="clear" w:color="auto" w:fill="FFFFFF"/>
        </w:rPr>
        <w:t>Journée internationale pour l'élimination de la violence à l'égard des femmes</w:t>
      </w:r>
    </w:p>
    <w:p w14:paraId="5350F162" w14:textId="0BB79C2B" w:rsidR="00C631C0" w:rsidRPr="005037EB" w:rsidRDefault="00ED3F62" w:rsidP="00C61D2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 w:beforeAutospacing="0" w:after="120" w:afterAutospacing="0"/>
        <w:jc w:val="center"/>
        <w:rPr>
          <w:color w:val="1F3864" w:themeColor="accent5" w:themeShade="80"/>
          <w:sz w:val="40"/>
          <w:szCs w:val="40"/>
        </w:rPr>
      </w:pPr>
      <w:proofErr w:type="gramStart"/>
      <w:r>
        <w:rPr>
          <w:rFonts w:ascii="Calibri" w:hAnsi="Calibri" w:cs="Calibri"/>
          <w:b/>
          <w:bCs/>
          <w:i/>
          <w:iCs/>
          <w:color w:val="1F3864" w:themeColor="accent5" w:themeShade="80"/>
          <w:sz w:val="40"/>
          <w:szCs w:val="40"/>
        </w:rPr>
        <w:t>sur</w:t>
      </w:r>
      <w:proofErr w:type="gramEnd"/>
      <w:r>
        <w:rPr>
          <w:rFonts w:ascii="Calibri" w:hAnsi="Calibri" w:cs="Calibri"/>
          <w:b/>
          <w:bCs/>
          <w:i/>
          <w:iCs/>
          <w:color w:val="1F3864" w:themeColor="accent5" w:themeShade="80"/>
          <w:sz w:val="40"/>
          <w:szCs w:val="40"/>
        </w:rPr>
        <w:t xml:space="preserve"> le thème des </w:t>
      </w:r>
      <w:r w:rsidR="00C631C0" w:rsidRPr="005037EB">
        <w:rPr>
          <w:rFonts w:ascii="Calibri" w:hAnsi="Calibri" w:cs="Calibri"/>
          <w:b/>
          <w:bCs/>
          <w:i/>
          <w:iCs/>
          <w:color w:val="1F3864" w:themeColor="accent5" w:themeShade="80"/>
          <w:sz w:val="40"/>
          <w:szCs w:val="40"/>
        </w:rPr>
        <w:t>féminicides</w:t>
      </w:r>
    </w:p>
    <w:p w14:paraId="63491E29" w14:textId="2F15938D" w:rsidR="00C631C0" w:rsidRPr="0065279C" w:rsidRDefault="00C631C0" w:rsidP="004A366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060"/>
          <w:sz w:val="20"/>
          <w:szCs w:val="20"/>
        </w:rPr>
      </w:pPr>
      <w:r w:rsidRPr="0065279C">
        <w:rPr>
          <w:rFonts w:ascii="Arial" w:hAnsi="Arial" w:cs="Arial"/>
          <w:b/>
          <w:bCs/>
          <w:color w:val="002060"/>
          <w:sz w:val="22"/>
          <w:szCs w:val="22"/>
        </w:rPr>
        <w:t xml:space="preserve">Le </w:t>
      </w:r>
      <w:r w:rsidR="004C1A8C" w:rsidRPr="0065279C">
        <w:rPr>
          <w:rFonts w:ascii="Calibri" w:hAnsi="Calibri" w:cs="Calibri"/>
          <w:b/>
          <w:bCs/>
          <w:color w:val="002060"/>
          <w:sz w:val="22"/>
          <w:szCs w:val="22"/>
        </w:rPr>
        <w:t xml:space="preserve">mardi 28 novembre </w:t>
      </w:r>
      <w:r w:rsidRPr="0065279C">
        <w:rPr>
          <w:rFonts w:ascii="Calibri" w:hAnsi="Calibri" w:cs="Calibri"/>
          <w:b/>
          <w:bCs/>
          <w:color w:val="002060"/>
          <w:sz w:val="22"/>
          <w:szCs w:val="22"/>
        </w:rPr>
        <w:t>2023</w:t>
      </w:r>
      <w:proofErr w:type="gramStart"/>
      <w:r w:rsidRPr="0065279C">
        <w:rPr>
          <w:rFonts w:ascii="Calibri" w:hAnsi="Calibri" w:cs="Calibri"/>
          <w:b/>
          <w:bCs/>
          <w:color w:val="002060"/>
          <w:sz w:val="20"/>
          <w:szCs w:val="20"/>
        </w:rPr>
        <w:t>,</w:t>
      </w:r>
      <w:proofErr w:type="gramEnd"/>
      <w:r w:rsidRPr="0065279C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br/>
      </w:r>
      <w:r w:rsidR="00291497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S</w:t>
      </w:r>
      <w:r w:rsidR="00605DEE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alon Leclerc</w:t>
      </w:r>
      <w:r w:rsidR="006535F3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 xml:space="preserve">, </w:t>
      </w:r>
      <w:r w:rsidR="00291497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M</w:t>
      </w:r>
      <w:r w:rsidR="006535F3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 xml:space="preserve">airie </w:t>
      </w:r>
      <w:r w:rsidR="00291497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 xml:space="preserve">annexe </w:t>
      </w:r>
      <w:r w:rsidR="006535F3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du XIVe</w:t>
      </w:r>
      <w:r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 xml:space="preserve">, </w:t>
      </w:r>
      <w:r w:rsidR="00291497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 xml:space="preserve">26, rue Mouton-Duvernet , </w:t>
      </w:r>
      <w:r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750</w:t>
      </w:r>
      <w:r w:rsidR="004C1A8C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14</w:t>
      </w:r>
      <w:r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-Paris</w:t>
      </w:r>
      <w:r w:rsidR="004C1A8C"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 xml:space="preserve">, </w:t>
      </w:r>
      <w:r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1</w:t>
      </w:r>
      <w:r w:rsidR="00F12EA9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8h</w:t>
      </w:r>
      <w:bookmarkStart w:id="0" w:name="_GoBack"/>
      <w:bookmarkEnd w:id="0"/>
      <w:r w:rsidR="00605DEE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30</w:t>
      </w:r>
      <w:r w:rsidRPr="0065279C">
        <w:rPr>
          <w:rFonts w:ascii="Calibri" w:hAnsi="Calibri" w:cs="Calibri"/>
          <w:b/>
          <w:bCs/>
          <w:color w:val="002060"/>
          <w:sz w:val="20"/>
          <w:szCs w:val="20"/>
          <w:u w:val="single"/>
        </w:rPr>
        <w:t>-20 h</w:t>
      </w:r>
    </w:p>
    <w:p w14:paraId="459EEE23" w14:textId="1F41EA85" w:rsidR="005037EB" w:rsidRPr="0065279C" w:rsidRDefault="005037EB" w:rsidP="004A3666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b/>
          <w:bCs/>
          <w:color w:val="002060"/>
          <w:sz w:val="20"/>
          <w:szCs w:val="20"/>
        </w:rPr>
      </w:pPr>
      <w:r w:rsidRPr="0065279C">
        <w:rPr>
          <w:rFonts w:ascii="Calibri" w:hAnsi="Calibri" w:cs="Calibri"/>
          <w:b/>
          <w:bCs/>
          <w:color w:val="002060"/>
          <w:sz w:val="20"/>
          <w:szCs w:val="20"/>
        </w:rPr>
        <w:t xml:space="preserve">Coordinatrice Edith </w:t>
      </w:r>
      <w:proofErr w:type="spellStart"/>
      <w:r w:rsidRPr="0065279C">
        <w:rPr>
          <w:rFonts w:ascii="Calibri" w:hAnsi="Calibri" w:cs="Calibri"/>
          <w:b/>
          <w:bCs/>
          <w:color w:val="002060"/>
          <w:sz w:val="20"/>
          <w:szCs w:val="20"/>
        </w:rPr>
        <w:t>Payeux</w:t>
      </w:r>
      <w:proofErr w:type="spellEnd"/>
      <w:r w:rsidRPr="0065279C">
        <w:rPr>
          <w:rFonts w:ascii="Calibri" w:hAnsi="Calibri" w:cs="Calibri"/>
          <w:b/>
          <w:bCs/>
          <w:color w:val="002060"/>
          <w:sz w:val="20"/>
          <w:szCs w:val="20"/>
        </w:rPr>
        <w:t xml:space="preserve"> (REFH)</w:t>
      </w:r>
    </w:p>
    <w:p w14:paraId="7D6B1BE6" w14:textId="03E51A19" w:rsidR="005037EB" w:rsidRPr="001D53DA" w:rsidRDefault="004C1A8C" w:rsidP="004A36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0" w:righ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ED3F62">
        <w:rPr>
          <w:rFonts w:asciiTheme="minorHAnsi" w:hAnsiTheme="minorHAnsi" w:cstheme="minorHAnsi"/>
          <w:b/>
          <w:bCs/>
          <w:i/>
          <w:iCs/>
          <w:sz w:val="20"/>
          <w:szCs w:val="20"/>
        </w:rPr>
        <w:t>Une femme meurt tous les deux jours et demi en France sous les coups de son conjoint ou ex, on le sait, on le dit, au Mexiqu</w:t>
      </w:r>
      <w:r w:rsidR="00327FEC">
        <w:rPr>
          <w:rFonts w:asciiTheme="minorHAnsi" w:hAnsiTheme="minorHAnsi" w:cstheme="minorHAnsi"/>
          <w:b/>
          <w:bCs/>
          <w:i/>
          <w:iCs/>
          <w:sz w:val="20"/>
          <w:szCs w:val="20"/>
        </w:rPr>
        <w:t>e</w:t>
      </w:r>
      <w:r w:rsidRPr="00ED3F6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10 femmes par jour, dans le mond</w:t>
      </w:r>
      <w:r w:rsidR="00327FEC">
        <w:rPr>
          <w:rFonts w:asciiTheme="minorHAnsi" w:hAnsiTheme="minorHAnsi" w:cstheme="minorHAnsi"/>
          <w:b/>
          <w:bCs/>
          <w:i/>
          <w:iCs/>
          <w:sz w:val="20"/>
          <w:szCs w:val="20"/>
        </w:rPr>
        <w:t>e</w:t>
      </w:r>
      <w:r w:rsidRPr="00ED3F6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une femme toutes les 11 mn, on le sait moins, mais on a conscience, et de plus en plu</w:t>
      </w:r>
      <w:r w:rsidR="00327FEC">
        <w:rPr>
          <w:rFonts w:asciiTheme="minorHAnsi" w:hAnsiTheme="minorHAnsi" w:cstheme="minorHAnsi"/>
          <w:b/>
          <w:bCs/>
          <w:i/>
          <w:iCs/>
          <w:sz w:val="20"/>
          <w:szCs w:val="20"/>
        </w:rPr>
        <w:t>s</w:t>
      </w:r>
      <w:r w:rsidRPr="00ED3F6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qu’il y a problème, ici et ailleurs</w:t>
      </w:r>
      <w:r w:rsidRPr="005037EB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C61D2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630DEF98" w14:textId="485BBD93" w:rsidR="001D53DA" w:rsidRDefault="004C1A8C" w:rsidP="004A3666">
      <w:pPr>
        <w:pStyle w:val="Sansinterligne"/>
        <w:spacing w:before="60" w:afterAutospacing="0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037EB">
        <w:rPr>
          <w:rFonts w:asciiTheme="minorHAnsi" w:hAnsiTheme="minorHAnsi" w:cstheme="minorHAnsi"/>
          <w:b/>
          <w:bCs/>
          <w:sz w:val="20"/>
          <w:szCs w:val="20"/>
        </w:rPr>
        <w:t>1.—</w:t>
      </w:r>
      <w:r w:rsidR="00AE5F93" w:rsidRPr="005037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037EB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É</w:t>
      </w:r>
      <w:r w:rsidR="00AE5F93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dith </w:t>
      </w:r>
      <w:proofErr w:type="spellStart"/>
      <w:r w:rsidR="00AE5F93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Payeux</w:t>
      </w:r>
      <w:proofErr w:type="spellEnd"/>
      <w:r w:rsidR="00AE5F93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(</w:t>
      </w:r>
      <w:r w:rsidR="00093BBD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REFH</w:t>
      </w:r>
      <w:r w:rsidR="001D53DA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 ;</w:t>
      </w:r>
      <w:r w:rsidR="00093BBD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cofondatrice du premier centre pour femmes battues en France</w:t>
      </w:r>
      <w:r w:rsidR="00093BBD" w:rsidRPr="005037EB">
        <w:rPr>
          <w:rFonts w:asciiTheme="minorHAnsi" w:hAnsiTheme="minorHAnsi" w:cstheme="minorHAnsi"/>
          <w:b/>
          <w:bCs/>
          <w:sz w:val="20"/>
          <w:szCs w:val="20"/>
        </w:rPr>
        <w:t xml:space="preserve">) : </w:t>
      </w:r>
    </w:p>
    <w:p w14:paraId="705C8388" w14:textId="7D289224" w:rsidR="001D53DA" w:rsidRPr="004A3666" w:rsidRDefault="001D53DA" w:rsidP="004A3666">
      <w:pPr>
        <w:pStyle w:val="Sansinterligne"/>
        <w:numPr>
          <w:ilvl w:val="0"/>
          <w:numId w:val="2"/>
        </w:numPr>
        <w:spacing w:afterAutospacing="0"/>
        <w:ind w:left="0" w:right="0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4A3666">
        <w:rPr>
          <w:rFonts w:asciiTheme="minorHAnsi" w:hAnsiTheme="minorHAnsi" w:cstheme="minorHAnsi"/>
          <w:sz w:val="20"/>
          <w:szCs w:val="20"/>
        </w:rPr>
        <w:t>« </w:t>
      </w:r>
      <w:r w:rsidR="00093BBD" w:rsidRPr="004A3666">
        <w:rPr>
          <w:rFonts w:asciiTheme="minorHAnsi" w:hAnsiTheme="minorHAnsi" w:cstheme="minorHAnsi"/>
          <w:sz w:val="20"/>
          <w:szCs w:val="20"/>
        </w:rPr>
        <w:t xml:space="preserve">Introduction : </w:t>
      </w:r>
      <w:r w:rsidR="005037EB" w:rsidRPr="004A3666">
        <w:rPr>
          <w:rFonts w:asciiTheme="minorHAnsi" w:hAnsiTheme="minorHAnsi" w:cstheme="minorHAnsi"/>
          <w:sz w:val="20"/>
          <w:szCs w:val="20"/>
        </w:rPr>
        <w:t>Quelques</w:t>
      </w:r>
      <w:r w:rsidR="004C1A8C" w:rsidRPr="004A3666">
        <w:rPr>
          <w:rFonts w:asciiTheme="minorHAnsi" w:hAnsiTheme="minorHAnsi" w:cstheme="minorHAnsi"/>
          <w:sz w:val="20"/>
          <w:szCs w:val="20"/>
        </w:rPr>
        <w:t> </w:t>
      </w:r>
      <w:r w:rsidR="00093BBD" w:rsidRPr="004A3666">
        <w:rPr>
          <w:rFonts w:asciiTheme="minorHAnsi" w:hAnsiTheme="minorHAnsi" w:cstheme="minorHAnsi"/>
          <w:sz w:val="20"/>
          <w:szCs w:val="20"/>
        </w:rPr>
        <w:t>chiffres</w:t>
      </w:r>
      <w:r w:rsidRPr="004A3666">
        <w:rPr>
          <w:rFonts w:asciiTheme="minorHAnsi" w:hAnsiTheme="minorHAnsi" w:cstheme="minorHAnsi"/>
          <w:sz w:val="20"/>
          <w:szCs w:val="20"/>
        </w:rPr>
        <w:t> »</w:t>
      </w:r>
      <w:r w:rsidR="00093BBD" w:rsidRPr="004A3666">
        <w:rPr>
          <w:rFonts w:asciiTheme="minorHAnsi" w:hAnsiTheme="minorHAnsi" w:cstheme="minorHAnsi"/>
          <w:sz w:val="20"/>
          <w:szCs w:val="20"/>
        </w:rPr>
        <w:t>.</w:t>
      </w:r>
      <w:r w:rsidR="004C1A8C" w:rsidRPr="004A36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D2DC32" w14:textId="4F4C261A" w:rsidR="001D53DA" w:rsidRPr="004A3666" w:rsidRDefault="001D53DA" w:rsidP="004A3666">
      <w:pPr>
        <w:pStyle w:val="Sansinterligne"/>
        <w:numPr>
          <w:ilvl w:val="0"/>
          <w:numId w:val="2"/>
        </w:numPr>
        <w:spacing w:afterAutospacing="0"/>
        <w:ind w:left="0" w:right="0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4A3666">
        <w:rPr>
          <w:rFonts w:asciiTheme="minorHAnsi" w:hAnsiTheme="minorHAnsi" w:cstheme="minorHAnsi"/>
          <w:sz w:val="20"/>
          <w:szCs w:val="20"/>
        </w:rPr>
        <w:t xml:space="preserve">« Présentation du livre de Christelle Taraud (historienne), </w:t>
      </w:r>
      <w:r w:rsidRPr="004A3666">
        <w:rPr>
          <w:rFonts w:asciiTheme="minorHAnsi" w:hAnsiTheme="minorHAnsi" w:cstheme="minorHAnsi"/>
          <w:i/>
          <w:iCs/>
          <w:sz w:val="20"/>
          <w:szCs w:val="20"/>
        </w:rPr>
        <w:t>Féminicides, une histoire mondiale</w:t>
      </w:r>
      <w:r w:rsidRPr="004A3666">
        <w:rPr>
          <w:rFonts w:asciiTheme="minorHAnsi" w:hAnsiTheme="minorHAnsi" w:cstheme="minorHAnsi"/>
          <w:sz w:val="20"/>
          <w:szCs w:val="20"/>
        </w:rPr>
        <w:t>,</w:t>
      </w:r>
      <w:r w:rsidR="00C61D2B" w:rsidRPr="004A3666">
        <w:rPr>
          <w:rFonts w:asciiTheme="minorHAnsi" w:hAnsiTheme="minorHAnsi" w:cstheme="minorHAnsi"/>
          <w:sz w:val="20"/>
          <w:szCs w:val="20"/>
        </w:rPr>
        <w:t xml:space="preserve"> Éd</w:t>
      </w:r>
      <w:r w:rsidRPr="004A3666">
        <w:rPr>
          <w:rFonts w:asciiTheme="minorHAnsi" w:hAnsiTheme="minorHAnsi" w:cstheme="minorHAnsi"/>
          <w:sz w:val="20"/>
          <w:szCs w:val="20"/>
        </w:rPr>
        <w:t xml:space="preserve">. </w:t>
      </w:r>
      <w:r w:rsidR="00C61D2B" w:rsidRPr="004A3666">
        <w:rPr>
          <w:rFonts w:asciiTheme="minorHAnsi" w:hAnsiTheme="minorHAnsi" w:cstheme="minorHAnsi"/>
          <w:sz w:val="20"/>
          <w:szCs w:val="20"/>
        </w:rPr>
        <w:t>d</w:t>
      </w:r>
      <w:r w:rsidRPr="004A3666">
        <w:rPr>
          <w:rFonts w:asciiTheme="minorHAnsi" w:hAnsiTheme="minorHAnsi" w:cstheme="minorHAnsi"/>
          <w:sz w:val="20"/>
          <w:szCs w:val="20"/>
        </w:rPr>
        <w:t xml:space="preserve">e </w:t>
      </w:r>
      <w:r w:rsidR="00C61D2B" w:rsidRPr="004A3666">
        <w:rPr>
          <w:rFonts w:asciiTheme="minorHAnsi" w:hAnsiTheme="minorHAnsi" w:cstheme="minorHAnsi"/>
          <w:sz w:val="20"/>
          <w:szCs w:val="20"/>
        </w:rPr>
        <w:t>L</w:t>
      </w:r>
      <w:r w:rsidRPr="004A3666">
        <w:rPr>
          <w:rFonts w:asciiTheme="minorHAnsi" w:hAnsiTheme="minorHAnsi" w:cstheme="minorHAnsi"/>
          <w:sz w:val="20"/>
          <w:szCs w:val="20"/>
        </w:rPr>
        <w:t>a Découverte, 2022 »).</w:t>
      </w:r>
    </w:p>
    <w:p w14:paraId="76E8B6D3" w14:textId="66353DE0" w:rsidR="00093BBD" w:rsidRPr="004A3666" w:rsidRDefault="001D53DA" w:rsidP="004A3666">
      <w:pPr>
        <w:pStyle w:val="Sansinterligne"/>
        <w:numPr>
          <w:ilvl w:val="0"/>
          <w:numId w:val="2"/>
        </w:numPr>
        <w:spacing w:afterAutospacing="0"/>
        <w:ind w:left="0" w:right="0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4A3666">
        <w:rPr>
          <w:rFonts w:asciiTheme="minorHAnsi" w:hAnsiTheme="minorHAnsi" w:cstheme="minorHAnsi"/>
          <w:sz w:val="20"/>
          <w:szCs w:val="20"/>
        </w:rPr>
        <w:t>« </w:t>
      </w:r>
      <w:r w:rsidR="00093BBD" w:rsidRPr="004A3666">
        <w:rPr>
          <w:rFonts w:asciiTheme="minorHAnsi" w:hAnsiTheme="minorHAnsi" w:cstheme="minorHAnsi"/>
          <w:sz w:val="20"/>
          <w:szCs w:val="20"/>
        </w:rPr>
        <w:t>Rappel historique de la création du Centre Flora</w:t>
      </w:r>
      <w:r w:rsidRPr="004A3666">
        <w:rPr>
          <w:rFonts w:asciiTheme="minorHAnsi" w:hAnsiTheme="minorHAnsi" w:cstheme="minorHAnsi"/>
          <w:sz w:val="20"/>
          <w:szCs w:val="20"/>
        </w:rPr>
        <w:t>-</w:t>
      </w:r>
      <w:r w:rsidR="00093BBD" w:rsidRPr="004A3666">
        <w:rPr>
          <w:rFonts w:asciiTheme="minorHAnsi" w:hAnsiTheme="minorHAnsi" w:cstheme="minorHAnsi"/>
          <w:sz w:val="20"/>
          <w:szCs w:val="20"/>
        </w:rPr>
        <w:t>Tristan à Clichy, 1978</w:t>
      </w:r>
      <w:r w:rsidRPr="004A3666">
        <w:rPr>
          <w:rFonts w:asciiTheme="minorHAnsi" w:hAnsiTheme="minorHAnsi" w:cstheme="minorHAnsi"/>
          <w:sz w:val="20"/>
          <w:szCs w:val="20"/>
        </w:rPr>
        <w:t> »</w:t>
      </w:r>
      <w:r w:rsidR="004C1A8C" w:rsidRPr="004A3666">
        <w:rPr>
          <w:rFonts w:asciiTheme="minorHAnsi" w:hAnsiTheme="minorHAnsi" w:cstheme="minorHAnsi"/>
          <w:sz w:val="20"/>
          <w:szCs w:val="20"/>
        </w:rPr>
        <w:t>.</w:t>
      </w:r>
    </w:p>
    <w:p w14:paraId="05FE4AE0" w14:textId="54454452" w:rsidR="001D53DA" w:rsidRDefault="001D53DA" w:rsidP="004A3666">
      <w:pPr>
        <w:pStyle w:val="Sansinterligne"/>
        <w:spacing w:before="120" w:afterAutospacing="0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4C1A8C" w:rsidRPr="005037EB">
        <w:rPr>
          <w:rFonts w:asciiTheme="minorHAnsi" w:hAnsiTheme="minorHAnsi" w:cstheme="minorHAnsi"/>
          <w:b/>
          <w:bCs/>
          <w:sz w:val="20"/>
          <w:szCs w:val="20"/>
        </w:rPr>
        <w:t>.—</w:t>
      </w:r>
      <w:r w:rsidR="005037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333CF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Anne Nègre (Juriste</w:t>
      </w:r>
      <w:r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 ; </w:t>
      </w:r>
      <w:r w:rsidR="004333CF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P</w:t>
      </w:r>
      <w:r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résidente</w:t>
      </w:r>
      <w:r w:rsidR="004333CF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de l’OING</w:t>
      </w:r>
      <w:r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4333CF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UWE</w:t>
      </w:r>
      <w:r w:rsidR="00AF0E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4333CF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auprès</w:t>
      </w:r>
      <w:r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du</w:t>
      </w:r>
      <w:r w:rsidR="00FA593E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Conseil de l’Europe</w:t>
      </w:r>
      <w:r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 ; </w:t>
      </w:r>
      <w:r w:rsidR="00FA593E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REFH)</w:t>
      </w:r>
      <w:r w:rsidR="00FA593E" w:rsidRPr="005037EB">
        <w:rPr>
          <w:rFonts w:asciiTheme="minorHAnsi" w:hAnsiTheme="minorHAnsi" w:cstheme="minorHAnsi"/>
          <w:b/>
          <w:bCs/>
          <w:sz w:val="20"/>
          <w:szCs w:val="20"/>
        </w:rPr>
        <w:t> :</w:t>
      </w:r>
    </w:p>
    <w:p w14:paraId="0F3C6BB0" w14:textId="15AF6D3C" w:rsidR="00093BBD" w:rsidRPr="004A3666" w:rsidRDefault="00093BBD" w:rsidP="004A3666">
      <w:pPr>
        <w:pStyle w:val="Sansinterligne"/>
        <w:spacing w:afterAutospacing="0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A3666">
        <w:rPr>
          <w:rFonts w:asciiTheme="minorHAnsi" w:hAnsiTheme="minorHAnsi" w:cstheme="minorHAnsi"/>
          <w:sz w:val="20"/>
          <w:szCs w:val="20"/>
        </w:rPr>
        <w:t xml:space="preserve"> </w:t>
      </w:r>
      <w:r w:rsidR="004C1A8C" w:rsidRPr="004A3666">
        <w:rPr>
          <w:rFonts w:asciiTheme="minorHAnsi" w:hAnsiTheme="minorHAnsi" w:cstheme="minorHAnsi"/>
          <w:sz w:val="20"/>
          <w:szCs w:val="20"/>
        </w:rPr>
        <w:t>« L</w:t>
      </w:r>
      <w:r w:rsidRPr="004A3666">
        <w:rPr>
          <w:rFonts w:asciiTheme="minorHAnsi" w:hAnsiTheme="minorHAnsi" w:cstheme="minorHAnsi"/>
          <w:sz w:val="20"/>
          <w:szCs w:val="20"/>
        </w:rPr>
        <w:t>a situation européenne</w:t>
      </w:r>
      <w:r w:rsidR="004C1A8C" w:rsidRPr="004A3666">
        <w:rPr>
          <w:rFonts w:asciiTheme="minorHAnsi" w:hAnsiTheme="minorHAnsi" w:cstheme="minorHAnsi"/>
          <w:sz w:val="20"/>
          <w:szCs w:val="20"/>
        </w:rPr>
        <w:t> ».</w:t>
      </w:r>
    </w:p>
    <w:p w14:paraId="6DB78A32" w14:textId="5B5391C6" w:rsidR="001D53DA" w:rsidRPr="004A3666" w:rsidRDefault="001D53DA" w:rsidP="004A3666">
      <w:pPr>
        <w:pStyle w:val="Sansinterligne"/>
        <w:spacing w:before="120" w:afterAutospacing="0"/>
        <w:ind w:left="0" w:right="567" w:firstLine="0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4C1A8C" w:rsidRPr="005037EB">
        <w:rPr>
          <w:rFonts w:asciiTheme="minorHAnsi" w:hAnsiTheme="minorHAnsi" w:cstheme="minorHAnsi"/>
          <w:b/>
          <w:bCs/>
          <w:sz w:val="20"/>
          <w:szCs w:val="20"/>
        </w:rPr>
        <w:t>.—</w:t>
      </w:r>
      <w:proofErr w:type="gramEnd"/>
      <w:r w:rsidR="004C1A8C" w:rsidRPr="005037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037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Camille Gharbi (photographe d’art)</w:t>
      </w:r>
      <w:r w:rsidR="00091BAE">
        <w:rPr>
          <w:rFonts w:asciiTheme="minorHAnsi" w:hAnsiTheme="minorHAnsi" w:cstheme="minorHAnsi"/>
          <w:b/>
          <w:bCs/>
          <w:sz w:val="20"/>
          <w:szCs w:val="20"/>
          <w:u w:val="single"/>
        </w:rPr>
        <w:t> </w:t>
      </w:r>
      <w:r w:rsidRPr="004A3666">
        <w:rPr>
          <w:rFonts w:asciiTheme="minorHAnsi" w:hAnsiTheme="minorHAnsi" w:cstheme="minorHAnsi"/>
          <w:sz w:val="20"/>
          <w:szCs w:val="20"/>
        </w:rPr>
        <w:t>: « Preuves d’amour »  et « présentation de son livre </w:t>
      </w:r>
      <w:r w:rsidRPr="004A3666">
        <w:rPr>
          <w:rFonts w:asciiTheme="minorHAnsi" w:hAnsiTheme="minorHAnsi" w:cstheme="minorHAnsi"/>
          <w:i/>
          <w:iCs/>
          <w:sz w:val="20"/>
          <w:szCs w:val="20"/>
        </w:rPr>
        <w:t>Faire Face </w:t>
      </w:r>
      <w:r w:rsidRPr="004A3666">
        <w:rPr>
          <w:rFonts w:asciiTheme="minorHAnsi" w:hAnsiTheme="minorHAnsi" w:cstheme="minorHAnsi"/>
          <w:sz w:val="20"/>
          <w:szCs w:val="20"/>
        </w:rPr>
        <w:t>».</w:t>
      </w:r>
    </w:p>
    <w:p w14:paraId="133B00E5" w14:textId="6A526F4A" w:rsidR="001D53DA" w:rsidRPr="005037EB" w:rsidRDefault="001D53DA" w:rsidP="004A3666">
      <w:pPr>
        <w:pStyle w:val="Sansinterligne"/>
        <w:spacing w:before="120" w:afterAutospacing="0"/>
        <w:ind w:left="0" w:right="567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4.—</w:t>
      </w:r>
      <w:r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Madeleine</w:t>
      </w:r>
      <w:r w:rsidR="00C61D2B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="00C61D2B" w:rsidRPr="004A3666">
        <w:rPr>
          <w:rFonts w:asciiTheme="minorHAnsi" w:hAnsiTheme="minorHAnsi" w:cstheme="minorHAnsi"/>
          <w:sz w:val="20"/>
          <w:szCs w:val="20"/>
        </w:rPr>
        <w:t>« Témoignage sur le féminicide de sa fille ».</w:t>
      </w:r>
    </w:p>
    <w:p w14:paraId="5824BE57" w14:textId="77777777" w:rsidR="00C61D2B" w:rsidRDefault="00C61D2B" w:rsidP="004A3666">
      <w:pPr>
        <w:pStyle w:val="Sansinterligne"/>
        <w:spacing w:before="120" w:afterAutospacing="0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4C1A8C" w:rsidRPr="005037EB">
        <w:rPr>
          <w:rFonts w:asciiTheme="minorHAnsi" w:hAnsiTheme="minorHAnsi" w:cstheme="minorHAnsi"/>
          <w:b/>
          <w:bCs/>
          <w:sz w:val="20"/>
          <w:szCs w:val="20"/>
        </w:rPr>
        <w:t>.—</w:t>
      </w:r>
      <w:r w:rsidR="0031124F" w:rsidRPr="005037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1124F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Roselyne Segalen (journaliste à 50-50, autrice d’articles sur les féminicides)</w:t>
      </w:r>
      <w:r w:rsidR="0031124F" w:rsidRPr="005037EB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</w:p>
    <w:p w14:paraId="2C7E3372" w14:textId="4D6FE158" w:rsidR="0031124F" w:rsidRPr="004A3666" w:rsidRDefault="004C1A8C" w:rsidP="004A3666">
      <w:pPr>
        <w:pStyle w:val="Sansinterligne"/>
        <w:spacing w:afterAutospacing="0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A3666">
        <w:rPr>
          <w:rFonts w:asciiTheme="minorHAnsi" w:hAnsiTheme="minorHAnsi" w:cstheme="minorHAnsi"/>
          <w:sz w:val="20"/>
          <w:szCs w:val="20"/>
        </w:rPr>
        <w:t>« Q</w:t>
      </w:r>
      <w:r w:rsidR="00FA593E" w:rsidRPr="004A3666">
        <w:rPr>
          <w:rFonts w:asciiTheme="minorHAnsi" w:hAnsiTheme="minorHAnsi" w:cstheme="minorHAnsi"/>
          <w:sz w:val="20"/>
          <w:szCs w:val="20"/>
        </w:rPr>
        <w:t>uelles suites pour les meurtriers ?</w:t>
      </w:r>
      <w:r w:rsidRPr="004A3666">
        <w:rPr>
          <w:rFonts w:asciiTheme="minorHAnsi" w:hAnsiTheme="minorHAnsi" w:cstheme="minorHAnsi"/>
          <w:sz w:val="20"/>
          <w:szCs w:val="20"/>
        </w:rPr>
        <w:t> ».</w:t>
      </w:r>
    </w:p>
    <w:p w14:paraId="136427EC" w14:textId="63B2B17E" w:rsidR="00C61D2B" w:rsidRDefault="00C61D2B" w:rsidP="004A3666">
      <w:pPr>
        <w:pStyle w:val="Sansinterligne"/>
        <w:spacing w:before="120" w:afterAutospacing="0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4C1A8C" w:rsidRPr="005037EB">
        <w:rPr>
          <w:rFonts w:asciiTheme="minorHAnsi" w:hAnsiTheme="minorHAnsi" w:cstheme="minorHAnsi"/>
          <w:b/>
          <w:bCs/>
          <w:sz w:val="20"/>
          <w:szCs w:val="20"/>
        </w:rPr>
        <w:t>.—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81CCC" w:rsidRPr="00C61D2B">
        <w:rPr>
          <w:rFonts w:asciiTheme="minorHAnsi" w:hAnsiTheme="minorHAnsi" w:cstheme="minorHAnsi"/>
          <w:b/>
          <w:bCs/>
          <w:sz w:val="20"/>
          <w:szCs w:val="20"/>
          <w:u w:val="single"/>
        </w:rPr>
        <w:t>Ouverture du débat</w:t>
      </w:r>
      <w:r w:rsidR="00481CCC" w:rsidRPr="005037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93BBD" w:rsidRPr="005037EB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72D4F5DF" w14:textId="20E6673F" w:rsidR="0031124F" w:rsidRPr="00605DEE" w:rsidRDefault="004C1A8C" w:rsidP="00605DEE">
      <w:pPr>
        <w:pStyle w:val="Sansinterligne"/>
        <w:spacing w:afterAutospacing="0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A3666">
        <w:rPr>
          <w:rFonts w:asciiTheme="minorHAnsi" w:hAnsiTheme="minorHAnsi" w:cstheme="minorHAnsi"/>
          <w:sz w:val="20"/>
          <w:szCs w:val="20"/>
        </w:rPr>
        <w:t>« </w:t>
      </w:r>
      <w:r w:rsidR="00093BBD" w:rsidRPr="004A3666">
        <w:rPr>
          <w:rFonts w:asciiTheme="minorHAnsi" w:hAnsiTheme="minorHAnsi" w:cstheme="minorHAnsi"/>
          <w:sz w:val="20"/>
          <w:szCs w:val="20"/>
        </w:rPr>
        <w:t>Quelles pers</w:t>
      </w:r>
      <w:r w:rsidR="00605DEE">
        <w:rPr>
          <w:rFonts w:asciiTheme="minorHAnsi" w:hAnsiTheme="minorHAnsi" w:cstheme="minorHAnsi"/>
          <w:sz w:val="20"/>
          <w:szCs w:val="20"/>
        </w:rPr>
        <w:t>pectives aujourd’hui en France ?</w:t>
      </w:r>
    </w:p>
    <w:p w14:paraId="71437C1E" w14:textId="77777777" w:rsidR="00A95E92" w:rsidRDefault="00A95E92" w:rsidP="004A3666">
      <w:pPr>
        <w:pStyle w:val="Sansinterligne"/>
        <w:spacing w:afterAutospacing="0"/>
        <w:ind w:left="0" w:right="0" w:firstLine="0"/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p w14:paraId="790CDFC6" w14:textId="77777777" w:rsidR="00327FEC" w:rsidRPr="00091BAE" w:rsidRDefault="00327FEC" w:rsidP="004A3666">
      <w:pPr>
        <w:pStyle w:val="Sansinterligne"/>
        <w:spacing w:afterAutospacing="0" w:line="16" w:lineRule="exact"/>
        <w:ind w:left="0" w:right="0" w:firstLine="0"/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p w14:paraId="2DC22945" w14:textId="4418802C" w:rsidR="00091BAE" w:rsidRPr="00D51DC2" w:rsidRDefault="00291497" w:rsidP="004A36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2CC" w:themeFill="accent4" w:themeFillTint="33"/>
        <w:spacing w:afterAutospacing="0" w:line="200" w:lineRule="exact"/>
        <w:ind w:left="0" w:right="0" w:firstLine="0"/>
        <w:rPr>
          <w:rFonts w:asciiTheme="minorHAnsi" w:hAnsiTheme="minorHAnsi" w:cstheme="minorHAnsi"/>
          <w:b/>
          <w:bCs/>
          <w:color w:val="00206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  </w:t>
      </w:r>
      <w:r w:rsidR="0065279C">
        <w:rPr>
          <w:rFonts w:asciiTheme="minorHAnsi" w:hAnsiTheme="minorHAnsi" w:cstheme="minorHAnsi"/>
          <w:b/>
          <w:bCs/>
          <w:color w:val="FF0000"/>
          <w:sz w:val="28"/>
          <w:szCs w:val="28"/>
        </w:rPr>
        <w:t>(</w:t>
      </w:r>
      <w:r w:rsidRPr="0065279C">
        <w:rPr>
          <w:rFonts w:asciiTheme="minorHAnsi" w:hAnsiTheme="minorHAnsi" w:cs="Calibri (Corps)"/>
          <w:b/>
          <w:bCs/>
          <w:color w:val="FF0000"/>
          <w:sz w:val="36"/>
          <w:szCs w:val="36"/>
          <w:vertAlign w:val="subscript"/>
        </w:rPr>
        <w:t>*</w:t>
      </w:r>
      <w:r w:rsidR="0065279C">
        <w:rPr>
          <w:rFonts w:asciiTheme="minorHAnsi" w:hAnsiTheme="minorHAnsi" w:cstheme="minorHAnsi"/>
          <w:b/>
          <w:bCs/>
          <w:color w:val="FF0000"/>
          <w:sz w:val="28"/>
          <w:szCs w:val="28"/>
        </w:rPr>
        <w:t>)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091BAE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 xml:space="preserve">Pour préparer cette table ronde nous vous encourageons à lire le texte d’Édith </w:t>
      </w:r>
      <w:proofErr w:type="spellStart"/>
      <w:r w:rsidR="00091BAE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>Payeux</w:t>
      </w:r>
      <w:proofErr w:type="spellEnd"/>
      <w:r w:rsidR="00091BAE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 xml:space="preserve"> sur le site de REFH (</w:t>
      </w:r>
      <w:hyperlink r:id="rId9" w:history="1">
        <w:r w:rsidR="00D51DC2" w:rsidRPr="00D51DC2">
          <w:rPr>
            <w:rStyle w:val="Lienhypertexte"/>
            <w:rFonts w:asciiTheme="minorHAnsi" w:hAnsiTheme="minorHAnsi" w:cstheme="minorHAnsi"/>
            <w:sz w:val="16"/>
            <w:szCs w:val="16"/>
          </w:rPr>
          <w:t>https://www.reussirlegalitefh.fr/index.php/67-biblioteca-adelphica/596-le-feminisme-n-a-jamais-tue-personne-la-misogynie-tue-tous-les-jours</w:t>
        </w:r>
      </w:hyperlink>
      <w:r w:rsidR="00D51DC2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>).......</w:t>
      </w:r>
      <w:r w:rsidR="00091BAE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>et à écouter sur You Tube la</w:t>
      </w:r>
      <w:r w:rsidR="00177F06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 xml:space="preserve"> superbe</w:t>
      </w:r>
      <w:r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 xml:space="preserve"> </w:t>
      </w:r>
      <w:proofErr w:type="spellStart"/>
      <w:r w:rsidR="00091BAE" w:rsidRPr="00D51DC2">
        <w:rPr>
          <w:rFonts w:asciiTheme="minorHAnsi" w:hAnsiTheme="minorHAnsi" w:cstheme="minorHAnsi"/>
          <w:b/>
          <w:bCs/>
          <w:i/>
          <w:iCs/>
          <w:color w:val="002060"/>
          <w:sz w:val="16"/>
          <w:szCs w:val="16"/>
          <w:lang w:val="es-ES"/>
        </w:rPr>
        <w:t>Canci</w:t>
      </w:r>
      <w:r w:rsidR="00177F06" w:rsidRPr="00D51DC2">
        <w:rPr>
          <w:rFonts w:asciiTheme="minorHAnsi" w:hAnsiTheme="minorHAnsi" w:cstheme="minorHAnsi"/>
          <w:b/>
          <w:bCs/>
          <w:i/>
          <w:iCs/>
          <w:color w:val="002060"/>
          <w:sz w:val="16"/>
          <w:szCs w:val="16"/>
          <w:lang w:val="es-ES"/>
        </w:rPr>
        <w:t>o</w:t>
      </w:r>
      <w:r w:rsidR="00091BAE" w:rsidRPr="00D51DC2">
        <w:rPr>
          <w:rFonts w:asciiTheme="minorHAnsi" w:hAnsiTheme="minorHAnsi" w:cstheme="minorHAnsi"/>
          <w:b/>
          <w:bCs/>
          <w:i/>
          <w:iCs/>
          <w:color w:val="002060"/>
          <w:sz w:val="16"/>
          <w:szCs w:val="16"/>
          <w:lang w:val="es-ES"/>
        </w:rPr>
        <w:t>n</w:t>
      </w:r>
      <w:proofErr w:type="spellEnd"/>
      <w:r w:rsidR="00091BAE" w:rsidRPr="00D51DC2">
        <w:rPr>
          <w:rFonts w:asciiTheme="minorHAnsi" w:hAnsiTheme="minorHAnsi" w:cstheme="minorHAnsi"/>
          <w:b/>
          <w:bCs/>
          <w:i/>
          <w:iCs/>
          <w:color w:val="002060"/>
          <w:sz w:val="16"/>
          <w:szCs w:val="16"/>
        </w:rPr>
        <w:t xml:space="preserve"> sin </w:t>
      </w:r>
      <w:proofErr w:type="spellStart"/>
      <w:r w:rsidR="00091BAE" w:rsidRPr="00D51DC2">
        <w:rPr>
          <w:rFonts w:asciiTheme="minorHAnsi" w:hAnsiTheme="minorHAnsi" w:cstheme="minorHAnsi"/>
          <w:b/>
          <w:bCs/>
          <w:i/>
          <w:iCs/>
          <w:color w:val="002060"/>
          <w:sz w:val="16"/>
          <w:szCs w:val="16"/>
        </w:rPr>
        <w:t>Miedo</w:t>
      </w:r>
      <w:proofErr w:type="spellEnd"/>
      <w:r w:rsidR="00091BAE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 xml:space="preserve"> </w:t>
      </w:r>
      <w:r w:rsidR="00177F06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 xml:space="preserve">sous-titrée </w:t>
      </w:r>
      <w:r w:rsidR="00091BAE" w:rsidRPr="00D51DC2">
        <w:rPr>
          <w:rFonts w:asciiTheme="minorHAnsi" w:hAnsiTheme="minorHAnsi" w:cstheme="minorHAnsi"/>
          <w:b/>
          <w:bCs/>
          <w:color w:val="002060"/>
          <w:sz w:val="16"/>
          <w:szCs w:val="16"/>
        </w:rPr>
        <w:t xml:space="preserve"> en français.</w:t>
      </w:r>
    </w:p>
    <w:p w14:paraId="2C9E3EFB" w14:textId="77777777" w:rsidR="00D51DC2" w:rsidRDefault="00D51DC2" w:rsidP="004A3666">
      <w:pPr>
        <w:pStyle w:val="Contenudecadre"/>
        <w:spacing w:after="120"/>
        <w:ind w:right="862"/>
        <w:jc w:val="center"/>
        <w:rPr>
          <w:rFonts w:asciiTheme="minorHAnsi" w:hAnsiTheme="minorHAnsi" w:cstheme="minorHAnsi"/>
          <w:color w:val="2E74B5" w:themeColor="accent1" w:themeShade="BF"/>
          <w:sz w:val="16"/>
          <w:szCs w:val="16"/>
        </w:rPr>
        <w:sectPr w:rsidR="00D51DC2" w:rsidSect="00F20988">
          <w:pgSz w:w="11906" w:h="16838"/>
          <w:pgMar w:top="0" w:right="1417" w:bottom="0" w:left="1417" w:header="708" w:footer="708" w:gutter="0"/>
          <w:cols w:space="708"/>
          <w:docGrid w:linePitch="360"/>
        </w:sectPr>
      </w:pPr>
    </w:p>
    <w:p w14:paraId="4568029D" w14:textId="129345A9" w:rsidR="00A95E92" w:rsidRPr="004A3666" w:rsidRDefault="004A3666" w:rsidP="004A3666">
      <w:pPr>
        <w:pStyle w:val="Contenudecad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right="862"/>
        <w:jc w:val="center"/>
        <w:rPr>
          <w:rStyle w:val="Hyperlink0"/>
          <w:rFonts w:asciiTheme="minorHAnsi" w:hAnsiTheme="minorHAnsi" w:cstheme="minorHAnsi"/>
          <w:b/>
          <w:bCs/>
          <w:color w:val="002060"/>
          <w:spacing w:val="0"/>
          <w:sz w:val="20"/>
          <w:szCs w:val="20"/>
          <w:u w:color="000000"/>
        </w:rPr>
      </w:pPr>
      <w:r w:rsidRPr="004A3666">
        <w:rPr>
          <w:rFonts w:asciiTheme="minorHAnsi" w:hAnsiTheme="minorHAnsi" w:cstheme="minorHAnsi"/>
          <w:b/>
          <w:bCs/>
          <w:color w:val="002060"/>
          <w:sz w:val="20"/>
          <w:szCs w:val="20"/>
        </w:rPr>
        <w:lastRenderedPageBreak/>
        <w:t xml:space="preserve">      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              </w:t>
      </w:r>
      <w:r w:rsidRPr="004A366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F20988" w:rsidRPr="004A3666">
        <w:rPr>
          <w:rFonts w:asciiTheme="minorHAnsi" w:hAnsiTheme="minorHAnsi" w:cstheme="minorHAnsi"/>
          <w:b/>
          <w:bCs/>
          <w:color w:val="002060"/>
          <w:sz w:val="20"/>
          <w:szCs w:val="20"/>
        </w:rPr>
        <w:t>REFH</w:t>
      </w:r>
      <w:r w:rsidR="00D51DC2" w:rsidRPr="004A3666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  <w:r w:rsidR="00A95E92" w:rsidRPr="004A366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hyperlink r:id="rId10" w:history="1">
        <w:r w:rsidR="00A95E92" w:rsidRPr="004A3666">
          <w:rPr>
            <w:rStyle w:val="Lienhypertexte"/>
            <w:rFonts w:asciiTheme="minorHAnsi" w:hAnsiTheme="minorHAnsi" w:cstheme="minorHAnsi"/>
            <w:color w:val="002060"/>
            <w:sz w:val="20"/>
            <w:szCs w:val="20"/>
          </w:rPr>
          <w:t>https://reussirlegalitefh.fr</w:t>
        </w:r>
      </w:hyperlink>
      <w:bookmarkStart w:id="1" w:name="_Hlt149989449"/>
      <w:bookmarkEnd w:id="1"/>
    </w:p>
    <w:p w14:paraId="30A6D9F7" w14:textId="06136ED3" w:rsidR="00F20988" w:rsidRPr="004A3666" w:rsidRDefault="004A3666" w:rsidP="004A3666">
      <w:pPr>
        <w:pStyle w:val="Contenudecad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862"/>
        <w:jc w:val="center"/>
        <w:rPr>
          <w:rStyle w:val="Hyperlink1"/>
          <w:rFonts w:asciiTheme="minorHAnsi" w:hAnsiTheme="minorHAnsi" w:cstheme="minorHAnsi"/>
          <w:b/>
          <w:bCs/>
          <w:color w:val="002060"/>
          <w:spacing w:val="0"/>
          <w:sz w:val="20"/>
          <w:szCs w:val="20"/>
          <w:u w:val="none" w:color="000000"/>
        </w:rPr>
      </w:pPr>
      <w:r w:rsidRPr="004A3666">
        <w:rPr>
          <w:rStyle w:val="Hyperlink1"/>
          <w:rFonts w:asciiTheme="minorHAnsi" w:hAnsiTheme="minorHAnsi" w:cstheme="minorHAnsi"/>
          <w:b/>
          <w:bCs/>
          <w:color w:val="002060"/>
          <w:sz w:val="20"/>
          <w:szCs w:val="20"/>
          <w:u w:val="none"/>
        </w:rPr>
        <w:t xml:space="preserve">         </w:t>
      </w:r>
      <w:r>
        <w:rPr>
          <w:rStyle w:val="Hyperlink1"/>
          <w:rFonts w:asciiTheme="minorHAnsi" w:hAnsiTheme="minorHAnsi" w:cstheme="minorHAnsi"/>
          <w:b/>
          <w:bCs/>
          <w:color w:val="002060"/>
          <w:sz w:val="20"/>
          <w:szCs w:val="20"/>
          <w:u w:val="none"/>
        </w:rPr>
        <w:t xml:space="preserve">      </w:t>
      </w:r>
      <w:r w:rsidR="00327FEC" w:rsidRPr="004A3666">
        <w:rPr>
          <w:rStyle w:val="Hyperlink1"/>
          <w:rFonts w:asciiTheme="minorHAnsi" w:hAnsiTheme="minorHAnsi" w:cstheme="minorHAnsi"/>
          <w:b/>
          <w:bCs/>
          <w:color w:val="002060"/>
          <w:sz w:val="20"/>
          <w:szCs w:val="20"/>
          <w:u w:val="none"/>
        </w:rPr>
        <w:t>Mairie d</w:t>
      </w:r>
      <w:r w:rsidR="00A95E92" w:rsidRPr="004A3666">
        <w:rPr>
          <w:rStyle w:val="Hyperlink1"/>
          <w:rFonts w:asciiTheme="minorHAnsi" w:hAnsiTheme="minorHAnsi" w:cstheme="minorHAnsi"/>
          <w:b/>
          <w:bCs/>
          <w:color w:val="002060"/>
          <w:sz w:val="20"/>
          <w:szCs w:val="20"/>
          <w:u w:val="none"/>
        </w:rPr>
        <w:t>u</w:t>
      </w:r>
      <w:r w:rsidR="006535F3" w:rsidRPr="004A3666">
        <w:rPr>
          <w:rStyle w:val="Hyperlink1"/>
          <w:rFonts w:asciiTheme="minorHAnsi" w:hAnsiTheme="minorHAnsi" w:cstheme="minorHAnsi"/>
          <w:b/>
          <w:bCs/>
          <w:color w:val="002060"/>
          <w:sz w:val="20"/>
          <w:szCs w:val="20"/>
          <w:u w:val="none"/>
        </w:rPr>
        <w:t xml:space="preserve"> XIV</w:t>
      </w:r>
      <w:r w:rsidR="006535F3" w:rsidRPr="004A3666">
        <w:rPr>
          <w:rStyle w:val="Hyperlink1"/>
          <w:rFonts w:asciiTheme="minorHAnsi" w:hAnsiTheme="minorHAnsi" w:cs="Calibri (Corps)"/>
          <w:b/>
          <w:bCs/>
          <w:color w:val="002060"/>
          <w:sz w:val="20"/>
          <w:szCs w:val="20"/>
          <w:u w:val="none"/>
          <w:vertAlign w:val="superscript"/>
        </w:rPr>
        <w:t>e</w:t>
      </w:r>
      <w:r w:rsidR="006535F3" w:rsidRPr="004A3666">
        <w:rPr>
          <w:rStyle w:val="Hyperlink1"/>
          <w:rFonts w:asciiTheme="minorHAnsi" w:hAnsiTheme="minorHAnsi" w:cstheme="minorHAnsi"/>
          <w:b/>
          <w:bCs/>
          <w:color w:val="002060"/>
          <w:sz w:val="20"/>
          <w:szCs w:val="20"/>
          <w:u w:val="none"/>
        </w:rPr>
        <w:t>,</w:t>
      </w:r>
      <w:r w:rsidR="006535F3" w:rsidRPr="004A3666">
        <w:rPr>
          <w:rStyle w:val="Hyperlink1"/>
          <w:rFonts w:asciiTheme="minorHAnsi" w:hAnsiTheme="minorHAnsi" w:cstheme="minorHAnsi"/>
          <w:color w:val="002060"/>
          <w:sz w:val="20"/>
          <w:szCs w:val="20"/>
          <w:u w:val="none"/>
        </w:rPr>
        <w:t xml:space="preserve"> 2, Place Ferdinand Brunot, 75014- Paris.</w:t>
      </w:r>
      <w:r w:rsidR="00F20988" w:rsidRPr="004A3666">
        <w:rPr>
          <w:rStyle w:val="Hyperlink1"/>
          <w:rFonts w:asciiTheme="minorHAnsi" w:hAnsiTheme="minorHAnsi" w:cstheme="minorHAnsi"/>
          <w:color w:val="002060"/>
          <w:sz w:val="20"/>
          <w:szCs w:val="20"/>
          <w:u w:val="none"/>
        </w:rPr>
        <w:t xml:space="preserve"> </w:t>
      </w:r>
      <w:r w:rsidR="00F20988" w:rsidRPr="004A3666">
        <w:rPr>
          <w:rStyle w:val="Hyperlink1"/>
          <w:rFonts w:asciiTheme="minorHAnsi" w:hAnsiTheme="minorHAnsi" w:cstheme="minorHAnsi"/>
          <w:color w:val="002060"/>
          <w:sz w:val="20"/>
          <w:szCs w:val="20"/>
        </w:rPr>
        <w:t>https://mairie14.paris</w:t>
      </w:r>
      <w:r w:rsidR="00091BAE" w:rsidRPr="004A3666">
        <w:rPr>
          <w:rStyle w:val="Hyperlink1"/>
          <w:rFonts w:asciiTheme="minorHAnsi" w:hAnsiTheme="minorHAnsi" w:cstheme="minorHAnsi"/>
          <w:color w:val="002060"/>
          <w:sz w:val="20"/>
          <w:szCs w:val="20"/>
        </w:rPr>
        <w:t>/</w:t>
      </w:r>
    </w:p>
    <w:p w14:paraId="611EACA4" w14:textId="25E9F774" w:rsidR="00605DEE" w:rsidRDefault="00605DEE" w:rsidP="00605DEE">
      <w:r>
        <w:rPr>
          <w:rStyle w:val="Aucun"/>
          <w:rFonts w:asciiTheme="minorHAnsi" w:hAnsiTheme="minorHAnsi" w:cstheme="minorHAnsi"/>
          <w:color w:val="2E74B5" w:themeColor="accent1" w:themeShade="BF"/>
          <w:spacing w:val="-2"/>
          <w:sz w:val="20"/>
          <w:szCs w:val="20"/>
          <w:u w:color="0000FF"/>
        </w:rPr>
        <w:t>S’inscrire svp : </w:t>
      </w:r>
      <w:proofErr w:type="gramStart"/>
      <w:r>
        <w:rPr>
          <w:rStyle w:val="Aucun"/>
          <w:rFonts w:asciiTheme="minorHAnsi" w:hAnsiTheme="minorHAnsi" w:cstheme="minorHAnsi"/>
          <w:color w:val="2E74B5" w:themeColor="accent1" w:themeShade="BF"/>
          <w:spacing w:val="-2"/>
          <w:sz w:val="20"/>
          <w:szCs w:val="20"/>
          <w:u w:color="0000FF"/>
        </w:rPr>
        <w:t>:</w:t>
      </w:r>
      <w:r w:rsidRPr="00605DEE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 </w:t>
      </w:r>
      <w:proofErr w:type="gramEnd"/>
      <w:hyperlink r:id="rId11" w:tgtFrame="_blank" w:history="1">
        <w:r>
          <w:rPr>
            <w:rStyle w:val="Lienhypertexte"/>
            <w:rFonts w:ascii="Calibri" w:hAnsi="Calibri" w:cs="Calibri"/>
            <w:b/>
            <w:bCs/>
            <w:color w:val="1155CC"/>
            <w:sz w:val="22"/>
            <w:szCs w:val="22"/>
            <w:shd w:val="clear" w:color="auto" w:fill="FFFFFF"/>
          </w:rPr>
          <w:t>lien d ’inscription</w:t>
        </w:r>
      </w:hyperlink>
    </w:p>
    <w:p w14:paraId="79EBA932" w14:textId="43940D93" w:rsidR="00091BAE" w:rsidRPr="004A3666" w:rsidRDefault="00091BAE" w:rsidP="004A3666">
      <w:pPr>
        <w:pStyle w:val="Contenudecad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2CC" w:themeFill="accent4" w:themeFillTint="33"/>
        <w:ind w:right="862"/>
        <w:jc w:val="center"/>
        <w:rPr>
          <w:rStyle w:val="Aucun"/>
          <w:rFonts w:asciiTheme="minorHAnsi" w:hAnsiTheme="minorHAnsi" w:cstheme="minorHAnsi"/>
          <w:color w:val="2E74B5" w:themeColor="accent1" w:themeShade="BF"/>
          <w:spacing w:val="-2"/>
          <w:sz w:val="20"/>
          <w:szCs w:val="20"/>
          <w:u w:color="0000FF"/>
        </w:rPr>
        <w:sectPr w:rsidR="00091BAE" w:rsidRPr="004A3666" w:rsidSect="00A95E92">
          <w:type w:val="continuous"/>
          <w:pgSz w:w="11906" w:h="16838"/>
          <w:pgMar w:top="507" w:right="1417" w:bottom="0" w:left="1417" w:header="708" w:footer="708" w:gutter="0"/>
          <w:cols w:space="709"/>
          <w:docGrid w:linePitch="360"/>
        </w:sectPr>
      </w:pPr>
    </w:p>
    <w:p w14:paraId="4DE2E545" w14:textId="77777777" w:rsidR="006535F3" w:rsidRPr="004A3666" w:rsidRDefault="006535F3" w:rsidP="00327FEC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0" w:firstLine="0"/>
        <w:rPr>
          <w:rFonts w:asciiTheme="minorHAnsi" w:hAnsiTheme="minorHAnsi" w:cstheme="minorHAnsi"/>
          <w:sz w:val="20"/>
          <w:szCs w:val="20"/>
        </w:rPr>
        <w:sectPr w:rsidR="006535F3" w:rsidRPr="004A3666" w:rsidSect="00A95E92">
          <w:type w:val="continuous"/>
          <w:pgSz w:w="11906" w:h="16838"/>
          <w:pgMar w:top="507" w:right="1417" w:bottom="0" w:left="1417" w:header="708" w:footer="708" w:gutter="0"/>
          <w:cols w:space="709"/>
          <w:docGrid w:linePitch="360"/>
        </w:sectPr>
      </w:pPr>
    </w:p>
    <w:p w14:paraId="3691567F" w14:textId="77777777" w:rsidR="006535F3" w:rsidRPr="004C1A8C" w:rsidRDefault="006535F3" w:rsidP="00F20988">
      <w:pPr>
        <w:pStyle w:val="Sansinterligne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sectPr w:rsidR="006535F3" w:rsidRPr="004C1A8C" w:rsidSect="00A95E92">
      <w:type w:val="continuous"/>
      <w:pgSz w:w="11906" w:h="16838"/>
      <w:pgMar w:top="50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E47BA"/>
    <w:multiLevelType w:val="hybridMultilevel"/>
    <w:tmpl w:val="B65C9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518"/>
    <w:multiLevelType w:val="hybridMultilevel"/>
    <w:tmpl w:val="9530C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BD"/>
    <w:rsid w:val="00091BAE"/>
    <w:rsid w:val="00093BBD"/>
    <w:rsid w:val="00177F06"/>
    <w:rsid w:val="001D53DA"/>
    <w:rsid w:val="00291497"/>
    <w:rsid w:val="0031124F"/>
    <w:rsid w:val="00327FEC"/>
    <w:rsid w:val="004333CF"/>
    <w:rsid w:val="00481CCC"/>
    <w:rsid w:val="004A3666"/>
    <w:rsid w:val="004C1A8C"/>
    <w:rsid w:val="005037EB"/>
    <w:rsid w:val="005171DD"/>
    <w:rsid w:val="00605DEE"/>
    <w:rsid w:val="0065279C"/>
    <w:rsid w:val="006535F3"/>
    <w:rsid w:val="006862C0"/>
    <w:rsid w:val="007E15E1"/>
    <w:rsid w:val="00A95E92"/>
    <w:rsid w:val="00AE5F93"/>
    <w:rsid w:val="00AF0E97"/>
    <w:rsid w:val="00B10B00"/>
    <w:rsid w:val="00BD1D80"/>
    <w:rsid w:val="00C61D2B"/>
    <w:rsid w:val="00C631C0"/>
    <w:rsid w:val="00CA7DB2"/>
    <w:rsid w:val="00D4642F"/>
    <w:rsid w:val="00D51DC2"/>
    <w:rsid w:val="00D7285E"/>
    <w:rsid w:val="00ED3F62"/>
    <w:rsid w:val="00F12EA9"/>
    <w:rsid w:val="00F20988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A4D2"/>
  <w15:chartTrackingRefBased/>
  <w15:docId w15:val="{CE4FB815-06BB-42F1-BAB4-64A79A9C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00" w:afterAutospacing="1"/>
        <w:ind w:left="1134" w:right="1134"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3BB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631C0"/>
    <w:pPr>
      <w:spacing w:before="100" w:beforeAutospacing="1"/>
      <w:ind w:left="0" w:right="0" w:firstLine="0"/>
      <w:jc w:val="left"/>
    </w:pPr>
    <w:rPr>
      <w:rFonts w:eastAsia="Times New Roman"/>
      <w:lang w:eastAsia="fr-FR"/>
    </w:rPr>
  </w:style>
  <w:style w:type="character" w:styleId="Lienhypertexte">
    <w:name w:val="Hyperlink"/>
    <w:rsid w:val="006535F3"/>
    <w:rPr>
      <w:u w:val="single"/>
    </w:rPr>
  </w:style>
  <w:style w:type="character" w:customStyle="1" w:styleId="Aucun">
    <w:name w:val="Aucun"/>
    <w:rsid w:val="006535F3"/>
  </w:style>
  <w:style w:type="paragraph" w:customStyle="1" w:styleId="Contenudecadre">
    <w:name w:val="Contenu de cadre"/>
    <w:rsid w:val="006535F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afterAutospacing="0"/>
      <w:ind w:left="0" w:right="0" w:firstLine="0"/>
      <w:jc w:val="left"/>
    </w:pPr>
    <w:rPr>
      <w:rFonts w:ascii="Trebuchet MS" w:eastAsia="Arial Unicode MS" w:hAnsi="Trebuchet MS" w:cs="Arial Unicode MS"/>
      <w:color w:val="000000"/>
      <w:sz w:val="22"/>
      <w:szCs w:val="22"/>
      <w:u w:color="000000"/>
      <w:bdr w:val="nil"/>
      <w:lang w:eastAsia="fr-FR"/>
    </w:rPr>
  </w:style>
  <w:style w:type="character" w:customStyle="1" w:styleId="Hyperlink0">
    <w:name w:val="Hyperlink.0"/>
    <w:basedOn w:val="Aucun"/>
    <w:rsid w:val="006535F3"/>
    <w:rPr>
      <w:outline w:val="0"/>
      <w:color w:val="011993"/>
      <w:spacing w:val="-2"/>
      <w:sz w:val="26"/>
      <w:szCs w:val="26"/>
      <w:u w:color="011993"/>
    </w:rPr>
  </w:style>
  <w:style w:type="character" w:customStyle="1" w:styleId="Hyperlink1">
    <w:name w:val="Hyperlink.1"/>
    <w:basedOn w:val="Policepardfaut"/>
    <w:rsid w:val="006535F3"/>
    <w:rPr>
      <w:outline w:val="0"/>
      <w:color w:val="0000FF"/>
      <w:spacing w:val="-2"/>
      <w:sz w:val="26"/>
      <w:szCs w:val="26"/>
      <w:u w:val="single" w:color="0000FF"/>
    </w:rPr>
  </w:style>
  <w:style w:type="character" w:styleId="Lienhypertextesuivivisit">
    <w:name w:val="FollowedHyperlink"/>
    <w:basedOn w:val="Policepardfaut"/>
    <w:uiPriority w:val="99"/>
    <w:semiHidden/>
    <w:unhideWhenUsed/>
    <w:rsid w:val="00D51DC2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5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rie14.paris.fr/" TargetMode="External"/><Relationship Id="rId11" Type="http://schemas.openxmlformats.org/officeDocument/2006/relationships/hyperlink" Target="https://teleservices.paris.fr/formsmairies/jsp/site/Portal.jsp?page=forms&amp;view=stepView&amp;id_form=72&amp;init=tru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eussirlegalitefh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ssirlegalitefh.fr/index.php/67-biblioteca-adelphica/596-le-feminisme-n-a-jamais-tue-personne-la-misogynie-tue-tous-les-jo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edith.payeux@gmail.com</dc:creator>
  <cp:keywords/>
  <dc:description/>
  <cp:lastModifiedBy>edith.payeux@gmail.com</cp:lastModifiedBy>
  <cp:revision>3</cp:revision>
  <dcterms:created xsi:type="dcterms:W3CDTF">2023-11-14T10:37:00Z</dcterms:created>
  <dcterms:modified xsi:type="dcterms:W3CDTF">2023-11-14T10:49:00Z</dcterms:modified>
</cp:coreProperties>
</file>